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088FA" w14:textId="77777777" w:rsidR="003D345A" w:rsidRPr="00000717" w:rsidRDefault="00000717" w:rsidP="00000717">
      <w:pPr>
        <w:spacing w:line="360" w:lineRule="auto"/>
        <w:jc w:val="center"/>
        <w:rPr>
          <w:rFonts w:ascii="Garamond" w:hAnsi="Garamond"/>
        </w:rPr>
      </w:pPr>
      <w:bookmarkStart w:id="0" w:name="_GoBack"/>
      <w:bookmarkEnd w:id="0"/>
      <w:r w:rsidRPr="00000717">
        <w:rPr>
          <w:rFonts w:ascii="Garamond" w:hAnsi="Garamond"/>
        </w:rPr>
        <w:t>La Toute Nouvelle Rhétorique</w:t>
      </w:r>
    </w:p>
    <w:p w14:paraId="0253D2D0" w14:textId="77777777" w:rsidR="00000717" w:rsidRPr="00000717" w:rsidRDefault="00000717" w:rsidP="00000717">
      <w:pPr>
        <w:spacing w:line="360" w:lineRule="auto"/>
        <w:jc w:val="center"/>
        <w:rPr>
          <w:rFonts w:ascii="Garamond" w:hAnsi="Garamond"/>
        </w:rPr>
      </w:pPr>
    </w:p>
    <w:p w14:paraId="64CB2FEE" w14:textId="77777777" w:rsidR="00000717" w:rsidRPr="00000717" w:rsidRDefault="00000717" w:rsidP="00000717">
      <w:pPr>
        <w:spacing w:line="360" w:lineRule="auto"/>
        <w:jc w:val="center"/>
        <w:rPr>
          <w:rFonts w:ascii="Garamond" w:hAnsi="Garamond"/>
        </w:rPr>
      </w:pPr>
      <w:r w:rsidRPr="00000717">
        <w:rPr>
          <w:rFonts w:ascii="Garamond" w:hAnsi="Garamond"/>
        </w:rPr>
        <w:t>Conférence à l’Académie Royale de Belgique, Classe des Lettres</w:t>
      </w:r>
    </w:p>
    <w:p w14:paraId="61FAAA68" w14:textId="77777777" w:rsidR="00000717" w:rsidRPr="00000717" w:rsidRDefault="00000717" w:rsidP="00000717">
      <w:pPr>
        <w:spacing w:line="360" w:lineRule="auto"/>
        <w:jc w:val="center"/>
        <w:rPr>
          <w:rFonts w:ascii="Garamond" w:hAnsi="Garamond"/>
        </w:rPr>
      </w:pPr>
      <w:r w:rsidRPr="00000717">
        <w:rPr>
          <w:rFonts w:ascii="Garamond" w:hAnsi="Garamond"/>
        </w:rPr>
        <w:t>4 janvier 2021</w:t>
      </w:r>
    </w:p>
    <w:p w14:paraId="68684CAB" w14:textId="77777777" w:rsidR="00000717" w:rsidRPr="00000717" w:rsidRDefault="00000717" w:rsidP="00000717">
      <w:pPr>
        <w:spacing w:line="360" w:lineRule="auto"/>
        <w:jc w:val="center"/>
        <w:rPr>
          <w:rFonts w:ascii="Garamond" w:hAnsi="Garamond"/>
        </w:rPr>
      </w:pPr>
    </w:p>
    <w:p w14:paraId="045223C0" w14:textId="77777777" w:rsidR="00000717" w:rsidRPr="00000717" w:rsidRDefault="00000717" w:rsidP="00000717">
      <w:pPr>
        <w:spacing w:line="360" w:lineRule="auto"/>
        <w:jc w:val="center"/>
        <w:rPr>
          <w:rFonts w:ascii="Garamond" w:hAnsi="Garamond"/>
        </w:rPr>
      </w:pPr>
      <w:r w:rsidRPr="00000717">
        <w:rPr>
          <w:rFonts w:ascii="Garamond" w:hAnsi="Garamond"/>
        </w:rPr>
        <w:t>Emmanuelle Danblon</w:t>
      </w:r>
    </w:p>
    <w:p w14:paraId="5E32383E" w14:textId="77777777" w:rsidR="00000717" w:rsidRDefault="00000717" w:rsidP="00000717">
      <w:pPr>
        <w:spacing w:line="360" w:lineRule="auto"/>
        <w:jc w:val="both"/>
        <w:rPr>
          <w:rFonts w:ascii="Garamond" w:hAnsi="Garamond"/>
        </w:rPr>
      </w:pPr>
    </w:p>
    <w:p w14:paraId="47A484E7" w14:textId="77777777" w:rsidR="009433FD" w:rsidRDefault="00000717" w:rsidP="00000717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Le titre de la conférence est un clin d’œil humoristique au film de Jaco Van </w:t>
      </w:r>
      <w:proofErr w:type="spellStart"/>
      <w:r>
        <w:rPr>
          <w:rFonts w:ascii="Garamond" w:hAnsi="Garamond"/>
        </w:rPr>
        <w:t>Dormael</w:t>
      </w:r>
      <w:proofErr w:type="spellEnd"/>
      <w:r>
        <w:rPr>
          <w:rFonts w:ascii="Garamond" w:hAnsi="Garamond"/>
        </w:rPr>
        <w:t xml:space="preserve">, </w:t>
      </w:r>
      <w:r w:rsidRPr="00000717">
        <w:rPr>
          <w:rFonts w:ascii="Garamond" w:hAnsi="Garamond"/>
          <w:i/>
        </w:rPr>
        <w:t>Le Tout Nouveau Testament</w:t>
      </w:r>
      <w:r>
        <w:rPr>
          <w:rFonts w:ascii="Garamond" w:hAnsi="Garamond"/>
        </w:rPr>
        <w:t>. Comme pour les Testaments, il y a eu l’Ancien</w:t>
      </w:r>
      <w:r w:rsidR="009433FD">
        <w:rPr>
          <w:rFonts w:ascii="Garamond" w:hAnsi="Garamond"/>
        </w:rPr>
        <w:t>ne Rhétorique (Aristote) et</w:t>
      </w:r>
      <w:r>
        <w:rPr>
          <w:rFonts w:ascii="Garamond" w:hAnsi="Garamond"/>
        </w:rPr>
        <w:t xml:space="preserve"> la Nouvelle Rhétorique (Perelman). Que serait aujourd’hui une </w:t>
      </w:r>
      <w:r>
        <w:rPr>
          <w:rFonts w:ascii="Garamond" w:hAnsi="Garamond"/>
          <w:i/>
        </w:rPr>
        <w:t>Toute Nouvelle Rhétorique</w:t>
      </w:r>
      <w:r>
        <w:rPr>
          <w:rFonts w:ascii="Garamond" w:hAnsi="Garamond"/>
        </w:rPr>
        <w:t xml:space="preserve"> qui refonderait</w:t>
      </w:r>
      <w:r w:rsidR="009433FD">
        <w:rPr>
          <w:rFonts w:ascii="Garamond" w:hAnsi="Garamond"/>
        </w:rPr>
        <w:t xml:space="preserve"> à la fois</w:t>
      </w:r>
      <w:r>
        <w:rPr>
          <w:rFonts w:ascii="Garamond" w:hAnsi="Garamond"/>
        </w:rPr>
        <w:t xml:space="preserve"> l’Ancienne et la Nouvelle en apportant sa pierre à l’</w:t>
      </w:r>
      <w:r w:rsidR="009433FD">
        <w:rPr>
          <w:rFonts w:ascii="Garamond" w:hAnsi="Garamond"/>
        </w:rPr>
        <w:t>édifice ?</w:t>
      </w:r>
    </w:p>
    <w:p w14:paraId="0D8B7EB8" w14:textId="77777777" w:rsidR="00000717" w:rsidRDefault="00000717" w:rsidP="00000717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Pourquoi Perelman a-t-il prôné un retour à Aristote et pourquoi faut-il tenter ce retour une fois encore aujourd’hui ?</w:t>
      </w:r>
    </w:p>
    <w:p w14:paraId="3B89026E" w14:textId="77777777" w:rsidR="00000717" w:rsidRDefault="00000717" w:rsidP="00000717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Je repartirai de mes premières réflexions entamées il y a 20 ans sur le statut de la justification </w:t>
      </w:r>
      <w:r w:rsidR="009433FD">
        <w:rPr>
          <w:rFonts w:ascii="Garamond" w:hAnsi="Garamond"/>
        </w:rPr>
        <w:t xml:space="preserve">en argumentation </w:t>
      </w:r>
      <w:r>
        <w:rPr>
          <w:rFonts w:ascii="Garamond" w:hAnsi="Garamond"/>
        </w:rPr>
        <w:t>pour déboucher sur ce  qui a été pour moi une découverte : toute rhétorique bien pensée doit affronter le paradoxe de la justification et faire « comme si »</w:t>
      </w:r>
      <w:r w:rsidR="009433FD">
        <w:rPr>
          <w:rFonts w:ascii="Garamond" w:hAnsi="Garamond"/>
        </w:rPr>
        <w:t xml:space="preserve"> le monde avait du sens, se passant de </w:t>
      </w:r>
      <w:r w:rsidR="006947F3">
        <w:rPr>
          <w:rFonts w:ascii="Garamond" w:hAnsi="Garamond"/>
        </w:rPr>
        <w:t xml:space="preserve">toute </w:t>
      </w:r>
      <w:r w:rsidR="009433FD">
        <w:rPr>
          <w:rFonts w:ascii="Garamond" w:hAnsi="Garamond"/>
        </w:rPr>
        <w:t>justification. Mais la puissance</w:t>
      </w:r>
      <w:r>
        <w:rPr>
          <w:rFonts w:ascii="Garamond" w:hAnsi="Garamond"/>
        </w:rPr>
        <w:t xml:space="preserve"> rationnelle</w:t>
      </w:r>
      <w:r w:rsidR="009433FD">
        <w:rPr>
          <w:rFonts w:ascii="Garamond" w:hAnsi="Garamond"/>
        </w:rPr>
        <w:t xml:space="preserve"> de la rhétorique</w:t>
      </w:r>
      <w:r>
        <w:rPr>
          <w:rFonts w:ascii="Garamond" w:hAnsi="Garamond"/>
        </w:rPr>
        <w:t xml:space="preserve"> est d’exhiber ce « comme si » et le partager en toute complicité avec son auditoire. Toute rhétorique mise au service de la démocratie est à ce prix.</w:t>
      </w:r>
    </w:p>
    <w:p w14:paraId="7A726843" w14:textId="77777777" w:rsidR="009F278D" w:rsidRDefault="009F278D" w:rsidP="00000717">
      <w:pPr>
        <w:spacing w:line="360" w:lineRule="auto"/>
        <w:jc w:val="both"/>
        <w:rPr>
          <w:rFonts w:ascii="Garamond" w:hAnsi="Garamond"/>
        </w:rPr>
      </w:pPr>
    </w:p>
    <w:p w14:paraId="1216CB91" w14:textId="128CE1BC" w:rsidR="009F278D" w:rsidRDefault="009F278D" w:rsidP="00000717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Retour sur 20 ans de recherche</w:t>
      </w:r>
    </w:p>
    <w:p w14:paraId="0F8C4056" w14:textId="310F4E3C" w:rsidR="009F278D" w:rsidRDefault="009F278D" w:rsidP="00000717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Justification : objet technique</w:t>
      </w:r>
    </w:p>
    <w:p w14:paraId="39273B00" w14:textId="32D240D0" w:rsidR="009F278D" w:rsidRDefault="009F278D" w:rsidP="00000717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Justification dans les 3 genres</w:t>
      </w:r>
    </w:p>
    <w:p w14:paraId="33392878" w14:textId="5FB9D9CB" w:rsidR="009F278D" w:rsidRDefault="009F278D" w:rsidP="00000717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Analogie dialectique et poétique</w:t>
      </w:r>
    </w:p>
    <w:p w14:paraId="59743E83" w14:textId="708B3E23" w:rsidR="009F278D" w:rsidRDefault="009F278D" w:rsidP="00000717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L’hypothèse généalogique</w:t>
      </w:r>
    </w:p>
    <w:p w14:paraId="470D2E66" w14:textId="1A155780" w:rsidR="009F278D" w:rsidRDefault="009F278D" w:rsidP="00000717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Dans le bureau du Maître : le </w:t>
      </w:r>
      <w:r w:rsidRPr="009F278D">
        <w:rPr>
          <w:rFonts w:ascii="Garamond" w:hAnsi="Garamond"/>
          <w:i/>
        </w:rPr>
        <w:t>problème</w:t>
      </w:r>
      <w:r>
        <w:rPr>
          <w:rFonts w:ascii="Garamond" w:hAnsi="Garamond"/>
        </w:rPr>
        <w:t xml:space="preserve"> du genre épidictique : le plus ancien mais le plus élaboré</w:t>
      </w:r>
    </w:p>
    <w:p w14:paraId="77E5194F" w14:textId="68A16A38" w:rsidR="009F278D" w:rsidRDefault="009F278D" w:rsidP="00000717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La découverte du « comme-si »</w:t>
      </w:r>
    </w:p>
    <w:p w14:paraId="1374E2A7" w14:textId="480D488B" w:rsidR="009F278D" w:rsidRDefault="009F278D" w:rsidP="00000717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L’épidictique est partout : le plus politique, le plus poétique</w:t>
      </w:r>
    </w:p>
    <w:p w14:paraId="2CB70950" w14:textId="04ED1C35" w:rsidR="00A863A6" w:rsidRDefault="009F278D" w:rsidP="00000717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L’enfant à la casquette et le « paradoxe de la preuve »</w:t>
      </w:r>
    </w:p>
    <w:p w14:paraId="175FBE13" w14:textId="4F0BA7CF" w:rsidR="00A863A6" w:rsidRDefault="00A863A6" w:rsidP="00000717">
      <w:pPr>
        <w:spacing w:line="360" w:lineRule="auto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Mélanchon</w:t>
      </w:r>
      <w:proofErr w:type="spellEnd"/>
      <w:r>
        <w:rPr>
          <w:rFonts w:ascii="Garamond" w:hAnsi="Garamond"/>
        </w:rPr>
        <w:t xml:space="preserve"> à contre-emploi</w:t>
      </w:r>
    </w:p>
    <w:p w14:paraId="0BBE740D" w14:textId="2A1EE100" w:rsidR="00F64CFB" w:rsidRDefault="00F64CFB" w:rsidP="00000717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La Toute Nouvelle rhétorique : retourner à la culture de l’artisanat. Les outils-fonctions de la rhétorique</w:t>
      </w:r>
    </w:p>
    <w:p w14:paraId="73272608" w14:textId="77777777" w:rsidR="00F64CFB" w:rsidRDefault="00F64CFB" w:rsidP="00F64CFB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Le retour du refoulé : le conspirationnisme et l’argument du chaudron : narration vs argumentation</w:t>
      </w:r>
    </w:p>
    <w:p w14:paraId="55F6ABBC" w14:textId="77777777" w:rsidR="00F64CFB" w:rsidRDefault="00F64CFB" w:rsidP="00000717">
      <w:pPr>
        <w:spacing w:line="360" w:lineRule="auto"/>
        <w:jc w:val="both"/>
        <w:rPr>
          <w:rFonts w:ascii="Garamond" w:hAnsi="Garamond"/>
        </w:rPr>
      </w:pPr>
    </w:p>
    <w:p w14:paraId="4DB3CF79" w14:textId="07DD50ED" w:rsidR="009F278D" w:rsidRPr="00000717" w:rsidRDefault="009F278D" w:rsidP="00000717">
      <w:pPr>
        <w:spacing w:line="360" w:lineRule="auto"/>
        <w:jc w:val="both"/>
        <w:rPr>
          <w:rFonts w:ascii="Garamond" w:hAnsi="Garamond"/>
          <w:i/>
        </w:rPr>
      </w:pPr>
      <w:r>
        <w:rPr>
          <w:rFonts w:ascii="Garamond" w:hAnsi="Garamond"/>
        </w:rPr>
        <w:t>La fonction prophétique : interpréter les signes</w:t>
      </w:r>
    </w:p>
    <w:sectPr w:rsidR="009F278D" w:rsidRPr="00000717" w:rsidSect="00427BF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717"/>
    <w:rsid w:val="00000717"/>
    <w:rsid w:val="003D345A"/>
    <w:rsid w:val="00427BF6"/>
    <w:rsid w:val="006947F3"/>
    <w:rsid w:val="009433FD"/>
    <w:rsid w:val="009F278D"/>
    <w:rsid w:val="00A16EF6"/>
    <w:rsid w:val="00A863A6"/>
    <w:rsid w:val="00F6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6729B1"/>
  <w14:defaultImageDpi w14:val="300"/>
  <w15:docId w15:val="{E2BEC731-435A-493A-8A91-CDF1ED48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Danblon</dc:creator>
  <cp:keywords/>
  <dc:description/>
  <cp:lastModifiedBy>BRYDASZAK</cp:lastModifiedBy>
  <cp:revision>2</cp:revision>
  <dcterms:created xsi:type="dcterms:W3CDTF">2021-02-08T13:41:00Z</dcterms:created>
  <dcterms:modified xsi:type="dcterms:W3CDTF">2021-02-08T13:41:00Z</dcterms:modified>
</cp:coreProperties>
</file>