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3BF0" w:rsidRDefault="005431CC">
      <w:pPr>
        <w:jc w:val="center"/>
      </w:pPr>
      <w:r>
        <w:rPr>
          <w:b/>
          <w:sz w:val="40"/>
        </w:rPr>
        <w:t>NOUVEAUTES</w:t>
      </w:r>
      <w:r w:rsidR="00B83073">
        <w:rPr>
          <w:b/>
          <w:sz w:val="40"/>
        </w:rPr>
        <w:t xml:space="preserve"> CDRSHS-23P08-octobre 2023</w:t>
      </w:r>
    </w:p>
    <w:p w:rsidR="007F3BF0" w:rsidRDefault="005431CC">
      <w:r>
        <w:rPr>
          <w:b/>
          <w:i/>
          <w:sz w:val="24"/>
        </w:rPr>
        <w:t>Pour accéder à la notice Archipel : Cliquer sur la couverture</w:t>
      </w:r>
    </w:p>
    <w:p w:rsidR="007F3BF0" w:rsidRDefault="005431CC">
      <w:r>
        <w:pict>
          <v:rect id="_x0000_i1025" style="width:0;height:1.5pt" o:hralign="center" o:hrstd="t" o:hr="t" fillcolor="#a0a0a0" stroked="f"/>
        </w:pict>
      </w:r>
    </w:p>
    <w:p w:rsidR="007F3BF0" w:rsidRDefault="007F3BF0">
      <w:pPr>
        <w:sectPr w:rsidR="007F3BF0">
          <w:headerReference w:type="default" r:id="rId6"/>
          <w:footerReference w:type="default" r:id="rId7"/>
          <w:headerReference w:type="first" r:id="rId8"/>
          <w:footerReference w:type="first" r:id="rId9"/>
          <w:pgSz w:w="11906" w:h="16838"/>
          <w:pgMar w:top="720" w:right="720" w:bottom="720" w:left="720" w:header="708" w:footer="708" w:gutter="0"/>
          <w:cols w:space="708"/>
          <w:titlePg/>
          <w:docGrid w:linePitch="360"/>
        </w:sectPr>
      </w:pPr>
    </w:p>
    <w:tbl>
      <w:tblPr>
        <w:tblW w:w="5000" w:type="pct"/>
        <w:tblCellSpacing w:w="56" w:type="dxa"/>
        <w:tblCellMar>
          <w:top w:w="113" w:type="dxa"/>
          <w:left w:w="113" w:type="dxa"/>
          <w:bottom w:w="113" w:type="dxa"/>
          <w:right w:w="113" w:type="dxa"/>
        </w:tblCellMar>
        <w:tblLook w:val="04A0" w:firstRow="1" w:lastRow="0" w:firstColumn="1" w:lastColumn="0" w:noHBand="0" w:noVBand="1"/>
      </w:tblPr>
      <w:tblGrid>
        <w:gridCol w:w="10456"/>
      </w:tblGrid>
      <w:tr w:rsidR="007F3BF0">
        <w:trPr>
          <w:tblCellSpacing w:w="56" w:type="dxa"/>
        </w:trPr>
        <w:tc>
          <w:tcPr>
            <w:tcW w:w="5000" w:type="pct"/>
            <w:tcBorders>
              <w:top w:val="single" w:sz="4" w:space="0" w:color="auto"/>
              <w:left w:val="single" w:sz="4" w:space="0" w:color="auto"/>
              <w:bottom w:val="single" w:sz="4" w:space="0" w:color="auto"/>
              <w:right w:val="single" w:sz="4" w:space="0" w:color="auto"/>
            </w:tcBorders>
          </w:tcPr>
          <w:tbl>
            <w:tblPr>
              <w:tblpPr w:rightFromText="141" w:vertAnchor="text" w:tblpY="1"/>
              <w:tblOverlap w:val="never"/>
              <w:tblW w:w="0" w:type="auto"/>
              <w:tblCellMar>
                <w:left w:w="10" w:type="dxa"/>
                <w:right w:w="10" w:type="dxa"/>
              </w:tblCellMar>
              <w:tblLook w:val="04A0" w:firstRow="1" w:lastRow="0" w:firstColumn="1" w:lastColumn="0" w:noHBand="0" w:noVBand="1"/>
            </w:tblPr>
            <w:tblGrid>
              <w:gridCol w:w="1220"/>
            </w:tblGrid>
            <w:tr w:rsidR="007F3BF0">
              <w:tblPrEx>
                <w:tblCellMar>
                  <w:top w:w="0" w:type="dxa"/>
                  <w:bottom w:w="0" w:type="dxa"/>
                </w:tblCellMar>
              </w:tblPrEx>
              <w:trPr>
                <w:cantSplit/>
              </w:trPr>
              <w:tc>
                <w:tcPr>
                  <w:tcW w:w="0" w:type="dxa"/>
                </w:tcPr>
                <w:p w:rsidR="007F3BF0" w:rsidRDefault="005431CC">
                  <w:pPr>
                    <w:spacing w:after="0"/>
                    <w:jc w:val="center"/>
                  </w:pPr>
                  <w:r>
                    <w:rPr>
                      <w:noProof/>
                    </w:rPr>
                    <w:drawing>
                      <wp:inline distT="0" distB="0" distL="0" distR="100000">
                        <wp:extent cx="762000" cy="1152525"/>
                        <wp:effectExtent l="0" t="0" r="0" b="0"/>
                        <wp:docPr id="7" name="Picture 7">
                          <a:hlinkClick xmlns:a="http://schemas.openxmlformats.org/drawingml/2006/main" r:id="rId10" tooltip="Voir dans le catalogu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1" cstate="print"/>
                                <a:stretch>
                                  <a:fillRect/>
                                </a:stretch>
                              </pic:blipFill>
                              <pic:spPr>
                                <a:xfrm>
                                  <a:off x="0" y="0"/>
                                  <a:ext cx="762000" cy="1152525"/>
                                </a:xfrm>
                                <a:prstGeom prst="rect">
                                  <a:avLst/>
                                </a:prstGeom>
                              </pic:spPr>
                            </pic:pic>
                          </a:graphicData>
                        </a:graphic>
                      </wp:inline>
                    </w:drawing>
                  </w:r>
                  <w:r>
                    <w:br/>
                  </w:r>
                </w:p>
              </w:tc>
            </w:tr>
          </w:tbl>
          <w:p w:rsidR="007F3BF0" w:rsidRDefault="005431CC">
            <w:pPr>
              <w:spacing w:after="0"/>
            </w:pPr>
            <w:r>
              <w:rPr>
                <w:rFonts w:ascii="Arial" w:hAnsi="Arial"/>
                <w:b/>
                <w:color w:val="000000"/>
                <w:sz w:val="24"/>
              </w:rPr>
              <w:t>L'acceptabilité sociale : enjeux de société et controverses scientifiques</w:t>
            </w:r>
          </w:p>
          <w:p w:rsidR="007F3BF0" w:rsidRDefault="005431CC">
            <w:pPr>
              <w:spacing w:after="0"/>
            </w:pPr>
            <w:r>
              <w:rPr>
                <w:rFonts w:ascii="Arial" w:hAnsi="Arial"/>
                <w:color w:val="000000"/>
                <w:sz w:val="24"/>
              </w:rPr>
              <w:t>Presses des Mines</w:t>
            </w:r>
          </w:p>
          <w:p w:rsidR="007F3BF0" w:rsidRDefault="005431CC">
            <w:pPr>
              <w:spacing w:after="0"/>
            </w:pPr>
            <w:r>
              <w:rPr>
                <w:rFonts w:ascii="Arial" w:hAnsi="Arial"/>
                <w:color w:val="000000"/>
                <w:sz w:val="24"/>
              </w:rPr>
              <w:t>26/10/2023</w:t>
            </w:r>
          </w:p>
          <w:p w:rsidR="007F3BF0" w:rsidRDefault="005431CC">
            <w:pPr>
              <w:spacing w:after="0"/>
              <w:jc w:val="both"/>
            </w:pPr>
            <w:r>
              <w:rPr>
                <w:rFonts w:ascii="Arial" w:hAnsi="Arial"/>
                <w:color w:val="000000"/>
                <w:sz w:val="24"/>
              </w:rPr>
              <w:t>Dans une société en pleine mutation digitale, la notion d'acceptabilité sociale permet de comprendre les phénomènes et changements sociaux qui ont lieu.</w:t>
            </w:r>
            <w:r>
              <w:rPr>
                <w:rFonts w:ascii="Arial" w:hAnsi="Arial"/>
                <w:color w:val="000000"/>
                <w:sz w:val="24"/>
              </w:rPr>
              <w:t xml:space="preserve"> Croisant diverses disciplines académiques, les contributeurs interrogent ce concept dans les décisions politiques, la prise en compte de la vulnérabilité, les pratiques quotidiennes, mais également son lien avec l'innovation.</w:t>
            </w:r>
          </w:p>
        </w:tc>
      </w:tr>
      <w:tr w:rsidR="007F3BF0">
        <w:trPr>
          <w:tblCellSpacing w:w="56" w:type="dxa"/>
        </w:trPr>
        <w:tc>
          <w:tcPr>
            <w:tcW w:w="5000" w:type="pct"/>
            <w:tcBorders>
              <w:top w:val="single" w:sz="4" w:space="0" w:color="auto"/>
              <w:left w:val="single" w:sz="4" w:space="0" w:color="auto"/>
              <w:bottom w:val="single" w:sz="4" w:space="0" w:color="auto"/>
              <w:right w:val="single" w:sz="4" w:space="0" w:color="auto"/>
            </w:tcBorders>
          </w:tcPr>
          <w:tbl>
            <w:tblPr>
              <w:tblpPr w:rightFromText="141" w:vertAnchor="text" w:tblpY="1"/>
              <w:tblOverlap w:val="never"/>
              <w:tblW w:w="0" w:type="auto"/>
              <w:tblCellMar>
                <w:left w:w="10" w:type="dxa"/>
                <w:right w:w="10" w:type="dxa"/>
              </w:tblCellMar>
              <w:tblLook w:val="04A0" w:firstRow="1" w:lastRow="0" w:firstColumn="1" w:lastColumn="0" w:noHBand="0" w:noVBand="1"/>
            </w:tblPr>
            <w:tblGrid>
              <w:gridCol w:w="1220"/>
            </w:tblGrid>
            <w:tr w:rsidR="007F3BF0">
              <w:tblPrEx>
                <w:tblCellMar>
                  <w:top w:w="0" w:type="dxa"/>
                  <w:bottom w:w="0" w:type="dxa"/>
                </w:tblCellMar>
              </w:tblPrEx>
              <w:trPr>
                <w:cantSplit/>
              </w:trPr>
              <w:tc>
                <w:tcPr>
                  <w:tcW w:w="0" w:type="dxa"/>
                </w:tcPr>
                <w:p w:rsidR="007F3BF0" w:rsidRDefault="005431CC">
                  <w:pPr>
                    <w:spacing w:after="0"/>
                    <w:jc w:val="center"/>
                  </w:pPr>
                  <w:r>
                    <w:rPr>
                      <w:noProof/>
                    </w:rPr>
                    <w:drawing>
                      <wp:inline distT="0" distB="0" distL="0" distR="100000">
                        <wp:extent cx="762000" cy="895350"/>
                        <wp:effectExtent l="0" t="0" r="0" b="0"/>
                        <wp:docPr id="8" name="Picture 8">
                          <a:hlinkClick xmlns:a="http://schemas.openxmlformats.org/drawingml/2006/main" r:id="rId12" tooltip="Voir dans le catalogu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3" cstate="print"/>
                                <a:stretch>
                                  <a:fillRect/>
                                </a:stretch>
                              </pic:blipFill>
                              <pic:spPr>
                                <a:xfrm>
                                  <a:off x="0" y="0"/>
                                  <a:ext cx="762000" cy="895350"/>
                                </a:xfrm>
                                <a:prstGeom prst="rect">
                                  <a:avLst/>
                                </a:prstGeom>
                              </pic:spPr>
                            </pic:pic>
                          </a:graphicData>
                        </a:graphic>
                      </wp:inline>
                    </w:drawing>
                  </w:r>
                  <w:r>
                    <w:br/>
                  </w:r>
                </w:p>
              </w:tc>
            </w:tr>
          </w:tbl>
          <w:p w:rsidR="007F3BF0" w:rsidRDefault="005431CC">
            <w:pPr>
              <w:spacing w:after="0"/>
            </w:pPr>
            <w:r>
              <w:rPr>
                <w:rFonts w:ascii="Arial" w:hAnsi="Arial"/>
                <w:b/>
                <w:color w:val="000000"/>
                <w:sz w:val="24"/>
              </w:rPr>
              <w:t>Atlas du numérique</w:t>
            </w:r>
          </w:p>
          <w:p w:rsidR="007F3BF0" w:rsidRDefault="005431CC">
            <w:pPr>
              <w:spacing w:after="0"/>
            </w:pPr>
            <w:r>
              <w:rPr>
                <w:rFonts w:ascii="Arial" w:hAnsi="Arial"/>
                <w:color w:val="000000"/>
                <w:sz w:val="24"/>
              </w:rPr>
              <w:t>Scien</w:t>
            </w:r>
            <w:r>
              <w:rPr>
                <w:rFonts w:ascii="Arial" w:hAnsi="Arial"/>
                <w:color w:val="000000"/>
                <w:sz w:val="24"/>
              </w:rPr>
              <w:t xml:space="preserve">ces po </w:t>
            </w:r>
            <w:proofErr w:type="spellStart"/>
            <w:r>
              <w:rPr>
                <w:rFonts w:ascii="Arial" w:hAnsi="Arial"/>
                <w:color w:val="000000"/>
                <w:sz w:val="24"/>
              </w:rPr>
              <w:t>Médialab</w:t>
            </w:r>
            <w:proofErr w:type="spellEnd"/>
            <w:r>
              <w:rPr>
                <w:rFonts w:ascii="Arial" w:hAnsi="Arial"/>
                <w:color w:val="000000"/>
                <w:sz w:val="24"/>
              </w:rPr>
              <w:t xml:space="preserve"> (Paris)</w:t>
            </w:r>
          </w:p>
          <w:p w:rsidR="007F3BF0" w:rsidRDefault="005431CC">
            <w:pPr>
              <w:spacing w:after="0"/>
            </w:pPr>
            <w:r>
              <w:rPr>
                <w:rFonts w:ascii="Arial" w:hAnsi="Arial"/>
                <w:color w:val="000000"/>
                <w:sz w:val="24"/>
              </w:rPr>
              <w:t>Presses de Sciences Po</w:t>
            </w:r>
          </w:p>
          <w:p w:rsidR="007F3BF0" w:rsidRDefault="005431CC">
            <w:pPr>
              <w:spacing w:after="0"/>
            </w:pPr>
            <w:r>
              <w:rPr>
                <w:rFonts w:ascii="Arial" w:hAnsi="Arial"/>
                <w:color w:val="000000"/>
                <w:sz w:val="24"/>
              </w:rPr>
              <w:t>27/10/2023</w:t>
            </w:r>
          </w:p>
          <w:p w:rsidR="007F3BF0" w:rsidRDefault="005431CC">
            <w:pPr>
              <w:spacing w:after="0"/>
              <w:jc w:val="both"/>
            </w:pPr>
            <w:r>
              <w:rPr>
                <w:rFonts w:ascii="Arial" w:hAnsi="Arial"/>
                <w:color w:val="000000"/>
                <w:sz w:val="24"/>
              </w:rPr>
              <w:t>Une cinquantaine de planches donnant à voir la transformation numérique : implantation terrestre, rapports de forces, effets sur l'environnement, nouvelles pratiques et représentations, etc.</w:t>
            </w:r>
          </w:p>
        </w:tc>
      </w:tr>
      <w:tr w:rsidR="007F3BF0">
        <w:trPr>
          <w:tblCellSpacing w:w="56" w:type="dxa"/>
        </w:trPr>
        <w:tc>
          <w:tcPr>
            <w:tcW w:w="5000" w:type="pct"/>
            <w:tcBorders>
              <w:top w:val="single" w:sz="4" w:space="0" w:color="auto"/>
              <w:left w:val="single" w:sz="4" w:space="0" w:color="auto"/>
              <w:bottom w:val="single" w:sz="4" w:space="0" w:color="auto"/>
              <w:right w:val="single" w:sz="4" w:space="0" w:color="auto"/>
            </w:tcBorders>
          </w:tcPr>
          <w:tbl>
            <w:tblPr>
              <w:tblpPr w:rightFromText="141" w:vertAnchor="text" w:tblpY="1"/>
              <w:tblOverlap w:val="never"/>
              <w:tblW w:w="0" w:type="auto"/>
              <w:tblCellMar>
                <w:left w:w="10" w:type="dxa"/>
                <w:right w:w="10" w:type="dxa"/>
              </w:tblCellMar>
              <w:tblLook w:val="04A0" w:firstRow="1" w:lastRow="0" w:firstColumn="1" w:lastColumn="0" w:noHBand="0" w:noVBand="1"/>
            </w:tblPr>
            <w:tblGrid>
              <w:gridCol w:w="1220"/>
            </w:tblGrid>
            <w:tr w:rsidR="007F3BF0">
              <w:tblPrEx>
                <w:tblCellMar>
                  <w:top w:w="0" w:type="dxa"/>
                  <w:bottom w:w="0" w:type="dxa"/>
                </w:tblCellMar>
              </w:tblPrEx>
              <w:trPr>
                <w:cantSplit/>
              </w:trPr>
              <w:tc>
                <w:tcPr>
                  <w:tcW w:w="0" w:type="dxa"/>
                </w:tcPr>
                <w:p w:rsidR="007F3BF0" w:rsidRDefault="005431CC">
                  <w:pPr>
                    <w:spacing w:after="0"/>
                    <w:jc w:val="center"/>
                  </w:pPr>
                  <w:r>
                    <w:rPr>
                      <w:noProof/>
                    </w:rPr>
                    <w:drawing>
                      <wp:inline distT="0" distB="0" distL="0" distR="100000">
                        <wp:extent cx="762000" cy="1247775"/>
                        <wp:effectExtent l="0" t="0" r="0" b="0"/>
                        <wp:docPr id="9" name="Picture 9">
                          <a:hlinkClick xmlns:a="http://schemas.openxmlformats.org/drawingml/2006/main" r:id="rId14" tooltip="Voir dans le catalogu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5" cstate="print"/>
                                <a:stretch>
                                  <a:fillRect/>
                                </a:stretch>
                              </pic:blipFill>
                              <pic:spPr>
                                <a:xfrm>
                                  <a:off x="0" y="0"/>
                                  <a:ext cx="762000" cy="1247775"/>
                                </a:xfrm>
                                <a:prstGeom prst="rect">
                                  <a:avLst/>
                                </a:prstGeom>
                              </pic:spPr>
                            </pic:pic>
                          </a:graphicData>
                        </a:graphic>
                      </wp:inline>
                    </w:drawing>
                  </w:r>
                  <w:r>
                    <w:br/>
                  </w:r>
                </w:p>
              </w:tc>
            </w:tr>
          </w:tbl>
          <w:p w:rsidR="007F3BF0" w:rsidRDefault="005431CC">
            <w:pPr>
              <w:spacing w:after="0"/>
            </w:pPr>
            <w:r>
              <w:rPr>
                <w:rFonts w:ascii="Arial" w:hAnsi="Arial"/>
                <w:b/>
                <w:color w:val="000000"/>
                <w:sz w:val="24"/>
              </w:rPr>
              <w:t>Le</w:t>
            </w:r>
            <w:r>
              <w:rPr>
                <w:rFonts w:ascii="Arial" w:hAnsi="Arial"/>
                <w:b/>
                <w:color w:val="000000"/>
                <w:sz w:val="24"/>
              </w:rPr>
              <w:t xml:space="preserve"> cahier d'Aziz : au </w:t>
            </w:r>
            <w:r w:rsidR="00E76832">
              <w:rPr>
                <w:rFonts w:ascii="Arial" w:hAnsi="Arial"/>
                <w:b/>
                <w:color w:val="000000"/>
                <w:sz w:val="24"/>
              </w:rPr>
              <w:t>cœur</w:t>
            </w:r>
            <w:r>
              <w:rPr>
                <w:rFonts w:ascii="Arial" w:hAnsi="Arial"/>
                <w:b/>
                <w:color w:val="000000"/>
                <w:sz w:val="24"/>
              </w:rPr>
              <w:t xml:space="preserve"> de la révolution iranienne : 1979-1988</w:t>
            </w:r>
          </w:p>
          <w:p w:rsidR="007F3BF0" w:rsidRDefault="005431CC">
            <w:pPr>
              <w:spacing w:after="0"/>
            </w:pPr>
            <w:proofErr w:type="spellStart"/>
            <w:r>
              <w:rPr>
                <w:rFonts w:ascii="Arial" w:hAnsi="Arial"/>
                <w:color w:val="000000"/>
                <w:sz w:val="24"/>
              </w:rPr>
              <w:t>Zarei</w:t>
            </w:r>
            <w:proofErr w:type="spellEnd"/>
            <w:r>
              <w:rPr>
                <w:rFonts w:ascii="Arial" w:hAnsi="Arial"/>
                <w:color w:val="000000"/>
                <w:sz w:val="24"/>
              </w:rPr>
              <w:t>, Aziz</w:t>
            </w:r>
          </w:p>
          <w:p w:rsidR="007F3BF0" w:rsidRDefault="005431CC">
            <w:pPr>
              <w:spacing w:after="0"/>
            </w:pPr>
            <w:r>
              <w:rPr>
                <w:rFonts w:ascii="Arial" w:hAnsi="Arial"/>
                <w:color w:val="000000"/>
                <w:sz w:val="24"/>
              </w:rPr>
              <w:t>Gallimard</w:t>
            </w:r>
          </w:p>
          <w:p w:rsidR="007F3BF0" w:rsidRDefault="005431CC">
            <w:pPr>
              <w:spacing w:after="0"/>
            </w:pPr>
            <w:r>
              <w:rPr>
                <w:rFonts w:ascii="Arial" w:hAnsi="Arial"/>
                <w:color w:val="000000"/>
                <w:sz w:val="24"/>
              </w:rPr>
              <w:t>07/09/2023</w:t>
            </w:r>
          </w:p>
          <w:p w:rsidR="007F3BF0" w:rsidRDefault="005431CC">
            <w:pPr>
              <w:spacing w:after="0"/>
              <w:jc w:val="both"/>
            </w:pPr>
            <w:r>
              <w:rPr>
                <w:rFonts w:ascii="Arial" w:hAnsi="Arial"/>
                <w:color w:val="000000"/>
                <w:sz w:val="24"/>
              </w:rPr>
              <w:t xml:space="preserve">Au cours de l'hiver de 2004, Chowra </w:t>
            </w:r>
            <w:proofErr w:type="spellStart"/>
            <w:r>
              <w:rPr>
                <w:rFonts w:ascii="Arial" w:hAnsi="Arial"/>
                <w:color w:val="000000"/>
                <w:sz w:val="24"/>
              </w:rPr>
              <w:t>Makaremi</w:t>
            </w:r>
            <w:proofErr w:type="spellEnd"/>
            <w:r>
              <w:rPr>
                <w:rFonts w:ascii="Arial" w:hAnsi="Arial"/>
                <w:color w:val="000000"/>
                <w:sz w:val="24"/>
              </w:rPr>
              <w:t xml:space="preserve"> découvre un cahier contenant les mémoires de son grand-père, Aziz </w:t>
            </w:r>
            <w:proofErr w:type="spellStart"/>
            <w:r>
              <w:rPr>
                <w:rFonts w:ascii="Arial" w:hAnsi="Arial"/>
                <w:color w:val="000000"/>
                <w:sz w:val="24"/>
              </w:rPr>
              <w:t>Zarei</w:t>
            </w:r>
            <w:proofErr w:type="spellEnd"/>
            <w:r>
              <w:rPr>
                <w:rFonts w:ascii="Arial" w:hAnsi="Arial"/>
                <w:color w:val="000000"/>
                <w:sz w:val="24"/>
              </w:rPr>
              <w:t>, disparu dix ans auparavant. Ils retracen</w:t>
            </w:r>
            <w:r>
              <w:rPr>
                <w:rFonts w:ascii="Arial" w:hAnsi="Arial"/>
                <w:color w:val="000000"/>
                <w:sz w:val="24"/>
              </w:rPr>
              <w:t>t le destin de la tante et de la mère de la jeune femme, toutes deux militantes d'un parti d'opposition en Iran : la première, exécutée en 1982 ; la seconde, arrêtée en 1981 et assassinée en 1988. Un témoignage sur la révolution iranienne.</w:t>
            </w:r>
          </w:p>
        </w:tc>
      </w:tr>
      <w:tr w:rsidR="007F3BF0">
        <w:trPr>
          <w:tblCellSpacing w:w="56" w:type="dxa"/>
        </w:trPr>
        <w:tc>
          <w:tcPr>
            <w:tcW w:w="5000" w:type="pct"/>
            <w:tcBorders>
              <w:top w:val="single" w:sz="4" w:space="0" w:color="auto"/>
              <w:left w:val="single" w:sz="4" w:space="0" w:color="auto"/>
              <w:bottom w:val="single" w:sz="4" w:space="0" w:color="auto"/>
              <w:right w:val="single" w:sz="4" w:space="0" w:color="auto"/>
            </w:tcBorders>
          </w:tcPr>
          <w:tbl>
            <w:tblPr>
              <w:tblpPr w:rightFromText="141" w:vertAnchor="text" w:tblpY="1"/>
              <w:tblOverlap w:val="never"/>
              <w:tblW w:w="0" w:type="auto"/>
              <w:tblCellMar>
                <w:left w:w="10" w:type="dxa"/>
                <w:right w:w="10" w:type="dxa"/>
              </w:tblCellMar>
              <w:tblLook w:val="04A0" w:firstRow="1" w:lastRow="0" w:firstColumn="1" w:lastColumn="0" w:noHBand="0" w:noVBand="1"/>
            </w:tblPr>
            <w:tblGrid>
              <w:gridCol w:w="1220"/>
            </w:tblGrid>
            <w:tr w:rsidR="007F3BF0">
              <w:tblPrEx>
                <w:tblCellMar>
                  <w:top w:w="0" w:type="dxa"/>
                  <w:bottom w:w="0" w:type="dxa"/>
                </w:tblCellMar>
              </w:tblPrEx>
              <w:trPr>
                <w:cantSplit/>
              </w:trPr>
              <w:tc>
                <w:tcPr>
                  <w:tcW w:w="0" w:type="dxa"/>
                </w:tcPr>
                <w:p w:rsidR="007F3BF0" w:rsidRDefault="005431CC">
                  <w:pPr>
                    <w:spacing w:after="0"/>
                    <w:jc w:val="center"/>
                  </w:pPr>
                  <w:r>
                    <w:rPr>
                      <w:noProof/>
                    </w:rPr>
                    <w:drawing>
                      <wp:inline distT="0" distB="0" distL="0" distR="100000">
                        <wp:extent cx="762000" cy="1143000"/>
                        <wp:effectExtent l="0" t="0" r="0" b="0"/>
                        <wp:docPr id="10" name="Picture 10">
                          <a:hlinkClick xmlns:a="http://schemas.openxmlformats.org/drawingml/2006/main" r:id="rId16" tooltip="Voir dans le catalogu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7" cstate="print"/>
                                <a:stretch>
                                  <a:fillRect/>
                                </a:stretch>
                              </pic:blipFill>
                              <pic:spPr>
                                <a:xfrm>
                                  <a:off x="0" y="0"/>
                                  <a:ext cx="762000" cy="1143000"/>
                                </a:xfrm>
                                <a:prstGeom prst="rect">
                                  <a:avLst/>
                                </a:prstGeom>
                              </pic:spPr>
                            </pic:pic>
                          </a:graphicData>
                        </a:graphic>
                      </wp:inline>
                    </w:drawing>
                  </w:r>
                  <w:r>
                    <w:br/>
                  </w:r>
                </w:p>
              </w:tc>
            </w:tr>
          </w:tbl>
          <w:p w:rsidR="007F3BF0" w:rsidRDefault="005431CC">
            <w:pPr>
              <w:spacing w:after="0"/>
            </w:pPr>
            <w:r>
              <w:rPr>
                <w:rFonts w:ascii="Arial" w:hAnsi="Arial"/>
                <w:b/>
                <w:color w:val="000000"/>
                <w:sz w:val="24"/>
              </w:rPr>
              <w:t>La fabrique</w:t>
            </w:r>
            <w:r>
              <w:rPr>
                <w:rFonts w:ascii="Arial" w:hAnsi="Arial"/>
                <w:b/>
                <w:color w:val="000000"/>
                <w:sz w:val="24"/>
              </w:rPr>
              <w:t xml:space="preserve"> du sens à l'ère de l'information numérique : enjeux et défis : actes de H2PTM'23, 18, 19 et 20 octobre 2023, Valenciennes-Arenberg Creative Mine</w:t>
            </w:r>
          </w:p>
          <w:p w:rsidR="007F3BF0" w:rsidRDefault="005431CC">
            <w:pPr>
              <w:spacing w:after="0"/>
            </w:pPr>
            <w:r>
              <w:rPr>
                <w:rFonts w:ascii="Arial" w:hAnsi="Arial"/>
                <w:color w:val="000000"/>
                <w:sz w:val="24"/>
              </w:rPr>
              <w:t>Conférence internationale Hypertextes et hypermédias (17 ; 2023 ; Valenciennes, Nord)</w:t>
            </w:r>
          </w:p>
          <w:p w:rsidR="007F3BF0" w:rsidRDefault="005431CC">
            <w:pPr>
              <w:spacing w:after="0"/>
            </w:pPr>
            <w:proofErr w:type="spellStart"/>
            <w:r>
              <w:rPr>
                <w:rFonts w:ascii="Arial" w:hAnsi="Arial"/>
                <w:color w:val="000000"/>
                <w:sz w:val="24"/>
              </w:rPr>
              <w:t>Iste</w:t>
            </w:r>
            <w:proofErr w:type="spellEnd"/>
            <w:r>
              <w:rPr>
                <w:rFonts w:ascii="Arial" w:hAnsi="Arial"/>
                <w:color w:val="000000"/>
                <w:sz w:val="24"/>
              </w:rPr>
              <w:t xml:space="preserve"> éditions</w:t>
            </w:r>
          </w:p>
          <w:p w:rsidR="007F3BF0" w:rsidRDefault="005431CC">
            <w:pPr>
              <w:spacing w:after="0"/>
            </w:pPr>
            <w:r>
              <w:rPr>
                <w:rFonts w:ascii="Arial" w:hAnsi="Arial"/>
                <w:color w:val="000000"/>
                <w:sz w:val="24"/>
              </w:rPr>
              <w:t>15/09/2023</w:t>
            </w:r>
          </w:p>
          <w:p w:rsidR="007F3BF0" w:rsidRDefault="005431CC">
            <w:pPr>
              <w:spacing w:after="0"/>
              <w:jc w:val="both"/>
            </w:pPr>
            <w:r>
              <w:rPr>
                <w:rFonts w:ascii="Arial" w:hAnsi="Arial"/>
                <w:color w:val="000000"/>
                <w:sz w:val="24"/>
              </w:rPr>
              <w:t>Des communications autour des questions liées au sens et au traitement de l'information à l'heure où les sociétés sont hyperconnectées. L'intelligence artificielle et la désinformation sont notamment abordées.</w:t>
            </w:r>
          </w:p>
        </w:tc>
      </w:tr>
      <w:tr w:rsidR="007F3BF0">
        <w:trPr>
          <w:tblCellSpacing w:w="56" w:type="dxa"/>
        </w:trPr>
        <w:tc>
          <w:tcPr>
            <w:tcW w:w="5000" w:type="pct"/>
            <w:tcBorders>
              <w:top w:val="single" w:sz="4" w:space="0" w:color="auto"/>
              <w:left w:val="single" w:sz="4" w:space="0" w:color="auto"/>
              <w:bottom w:val="single" w:sz="4" w:space="0" w:color="auto"/>
              <w:right w:val="single" w:sz="4" w:space="0" w:color="auto"/>
            </w:tcBorders>
          </w:tcPr>
          <w:tbl>
            <w:tblPr>
              <w:tblpPr w:rightFromText="141" w:vertAnchor="text" w:tblpY="1"/>
              <w:tblOverlap w:val="never"/>
              <w:tblW w:w="0" w:type="auto"/>
              <w:tblCellMar>
                <w:left w:w="10" w:type="dxa"/>
                <w:right w:w="10" w:type="dxa"/>
              </w:tblCellMar>
              <w:tblLook w:val="04A0" w:firstRow="1" w:lastRow="0" w:firstColumn="1" w:lastColumn="0" w:noHBand="0" w:noVBand="1"/>
            </w:tblPr>
            <w:tblGrid>
              <w:gridCol w:w="1220"/>
            </w:tblGrid>
            <w:tr w:rsidR="007F3BF0">
              <w:tblPrEx>
                <w:tblCellMar>
                  <w:top w:w="0" w:type="dxa"/>
                  <w:bottom w:w="0" w:type="dxa"/>
                </w:tblCellMar>
              </w:tblPrEx>
              <w:trPr>
                <w:cantSplit/>
              </w:trPr>
              <w:tc>
                <w:tcPr>
                  <w:tcW w:w="0" w:type="dxa"/>
                </w:tcPr>
                <w:p w:rsidR="007F3BF0" w:rsidRDefault="005431CC">
                  <w:pPr>
                    <w:spacing w:after="0"/>
                    <w:jc w:val="center"/>
                  </w:pPr>
                  <w:r>
                    <w:rPr>
                      <w:noProof/>
                    </w:rPr>
                    <w:lastRenderedPageBreak/>
                    <w:drawing>
                      <wp:inline distT="0" distB="0" distL="0" distR="100000">
                        <wp:extent cx="762000" cy="1114425"/>
                        <wp:effectExtent l="0" t="0" r="0" b="0"/>
                        <wp:docPr id="11" name="Picture 11">
                          <a:hlinkClick xmlns:a="http://schemas.openxmlformats.org/drawingml/2006/main" r:id="rId18" tooltip="Voir dans le catalogu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9" cstate="print"/>
                                <a:stretch>
                                  <a:fillRect/>
                                </a:stretch>
                              </pic:blipFill>
                              <pic:spPr>
                                <a:xfrm>
                                  <a:off x="0" y="0"/>
                                  <a:ext cx="762000" cy="1114425"/>
                                </a:xfrm>
                                <a:prstGeom prst="rect">
                                  <a:avLst/>
                                </a:prstGeom>
                              </pic:spPr>
                            </pic:pic>
                          </a:graphicData>
                        </a:graphic>
                      </wp:inline>
                    </w:drawing>
                  </w:r>
                  <w:r>
                    <w:br/>
                  </w:r>
                </w:p>
              </w:tc>
            </w:tr>
          </w:tbl>
          <w:p w:rsidR="007F3BF0" w:rsidRDefault="005431CC">
            <w:pPr>
              <w:spacing w:after="0"/>
            </w:pPr>
            <w:r>
              <w:rPr>
                <w:rFonts w:ascii="Arial" w:hAnsi="Arial"/>
                <w:b/>
                <w:color w:val="000000"/>
                <w:sz w:val="24"/>
              </w:rPr>
              <w:t>Femme ! Vie ! Liberté ! : échos d'un sou</w:t>
            </w:r>
            <w:r>
              <w:rPr>
                <w:rFonts w:ascii="Arial" w:hAnsi="Arial"/>
                <w:b/>
                <w:color w:val="000000"/>
                <w:sz w:val="24"/>
              </w:rPr>
              <w:t>lèvement révolutionnaire en Iran</w:t>
            </w:r>
          </w:p>
          <w:p w:rsidR="007F3BF0" w:rsidRDefault="005431CC">
            <w:pPr>
              <w:spacing w:after="0"/>
            </w:pPr>
            <w:proofErr w:type="spellStart"/>
            <w:r>
              <w:rPr>
                <w:rFonts w:ascii="Arial" w:hAnsi="Arial"/>
                <w:color w:val="000000"/>
                <w:sz w:val="24"/>
              </w:rPr>
              <w:t>Makaremi</w:t>
            </w:r>
            <w:proofErr w:type="spellEnd"/>
            <w:r>
              <w:rPr>
                <w:rFonts w:ascii="Arial" w:hAnsi="Arial"/>
                <w:color w:val="000000"/>
                <w:sz w:val="24"/>
              </w:rPr>
              <w:t>, Chowra</w:t>
            </w:r>
          </w:p>
          <w:p w:rsidR="007F3BF0" w:rsidRDefault="005431CC">
            <w:pPr>
              <w:spacing w:after="0"/>
            </w:pPr>
            <w:r>
              <w:rPr>
                <w:rFonts w:ascii="Arial" w:hAnsi="Arial"/>
                <w:color w:val="000000"/>
                <w:sz w:val="24"/>
              </w:rPr>
              <w:t>La Découverte</w:t>
            </w:r>
          </w:p>
          <w:p w:rsidR="007F3BF0" w:rsidRDefault="005431CC">
            <w:pPr>
              <w:spacing w:after="0"/>
            </w:pPr>
            <w:r>
              <w:rPr>
                <w:rFonts w:ascii="Arial" w:hAnsi="Arial"/>
                <w:color w:val="000000"/>
                <w:sz w:val="24"/>
              </w:rPr>
              <w:t>07/09/2023</w:t>
            </w:r>
          </w:p>
          <w:p w:rsidR="007F3BF0" w:rsidRDefault="005431CC">
            <w:pPr>
              <w:spacing w:after="0"/>
              <w:jc w:val="both"/>
            </w:pPr>
            <w:r>
              <w:rPr>
                <w:rFonts w:ascii="Arial" w:hAnsi="Arial"/>
                <w:color w:val="000000"/>
                <w:sz w:val="24"/>
              </w:rPr>
              <w:t xml:space="preserve">Une chronique du mouvement de protestation en faveur des droits des femmes et pour la liberté, né en Iran au cours de l'année 2022 suite à la mort de Jina </w:t>
            </w:r>
            <w:proofErr w:type="spellStart"/>
            <w:r>
              <w:rPr>
                <w:rFonts w:ascii="Arial" w:hAnsi="Arial"/>
                <w:color w:val="000000"/>
                <w:sz w:val="24"/>
              </w:rPr>
              <w:t>Mahsa</w:t>
            </w:r>
            <w:proofErr w:type="spellEnd"/>
            <w:r>
              <w:rPr>
                <w:rFonts w:ascii="Arial" w:hAnsi="Arial"/>
                <w:color w:val="000000"/>
                <w:sz w:val="24"/>
              </w:rPr>
              <w:t xml:space="preserve"> </w:t>
            </w:r>
            <w:proofErr w:type="spellStart"/>
            <w:r>
              <w:rPr>
                <w:rFonts w:ascii="Arial" w:hAnsi="Arial"/>
                <w:color w:val="000000"/>
                <w:sz w:val="24"/>
              </w:rPr>
              <w:t>Amini</w:t>
            </w:r>
            <w:proofErr w:type="spellEnd"/>
            <w:r>
              <w:rPr>
                <w:rFonts w:ascii="Arial" w:hAnsi="Arial"/>
                <w:color w:val="000000"/>
                <w:sz w:val="24"/>
              </w:rPr>
              <w:t xml:space="preserve"> après son </w:t>
            </w:r>
            <w:r>
              <w:rPr>
                <w:rFonts w:ascii="Arial" w:hAnsi="Arial"/>
                <w:color w:val="000000"/>
                <w:sz w:val="24"/>
              </w:rPr>
              <w:t xml:space="preserve">arrestation par la police des </w:t>
            </w:r>
            <w:proofErr w:type="spellStart"/>
            <w:r>
              <w:rPr>
                <w:rFonts w:ascii="Arial" w:hAnsi="Arial"/>
                <w:color w:val="000000"/>
                <w:sz w:val="24"/>
              </w:rPr>
              <w:t>moeurs</w:t>
            </w:r>
            <w:proofErr w:type="spellEnd"/>
            <w:r>
              <w:rPr>
                <w:rFonts w:ascii="Arial" w:hAnsi="Arial"/>
                <w:color w:val="000000"/>
                <w:sz w:val="24"/>
              </w:rPr>
              <w:t>. Au jour le jour, l'auteure raconte les manifestations, les actions militantes et leur répression impitoyable par le pouvoir en place.</w:t>
            </w:r>
          </w:p>
        </w:tc>
      </w:tr>
      <w:tr w:rsidR="007F3BF0">
        <w:trPr>
          <w:tblCellSpacing w:w="56" w:type="dxa"/>
        </w:trPr>
        <w:tc>
          <w:tcPr>
            <w:tcW w:w="5000" w:type="pct"/>
            <w:tcBorders>
              <w:top w:val="single" w:sz="4" w:space="0" w:color="auto"/>
              <w:left w:val="single" w:sz="4" w:space="0" w:color="auto"/>
              <w:bottom w:val="single" w:sz="4" w:space="0" w:color="auto"/>
              <w:right w:val="single" w:sz="4" w:space="0" w:color="auto"/>
            </w:tcBorders>
          </w:tcPr>
          <w:tbl>
            <w:tblPr>
              <w:tblpPr w:rightFromText="141" w:vertAnchor="text" w:tblpY="1"/>
              <w:tblOverlap w:val="never"/>
              <w:tblW w:w="0" w:type="auto"/>
              <w:tblCellMar>
                <w:left w:w="10" w:type="dxa"/>
                <w:right w:w="10" w:type="dxa"/>
              </w:tblCellMar>
              <w:tblLook w:val="04A0" w:firstRow="1" w:lastRow="0" w:firstColumn="1" w:lastColumn="0" w:noHBand="0" w:noVBand="1"/>
            </w:tblPr>
            <w:tblGrid>
              <w:gridCol w:w="1220"/>
            </w:tblGrid>
            <w:tr w:rsidR="007F3BF0">
              <w:tblPrEx>
                <w:tblCellMar>
                  <w:top w:w="0" w:type="dxa"/>
                  <w:bottom w:w="0" w:type="dxa"/>
                </w:tblCellMar>
              </w:tblPrEx>
              <w:trPr>
                <w:cantSplit/>
              </w:trPr>
              <w:tc>
                <w:tcPr>
                  <w:tcW w:w="0" w:type="dxa"/>
                </w:tcPr>
                <w:p w:rsidR="007F3BF0" w:rsidRDefault="005431CC">
                  <w:pPr>
                    <w:spacing w:after="0"/>
                    <w:jc w:val="center"/>
                  </w:pPr>
                  <w:r>
                    <w:rPr>
                      <w:noProof/>
                    </w:rPr>
                    <w:drawing>
                      <wp:inline distT="0" distB="0" distL="0" distR="100000">
                        <wp:extent cx="762000" cy="1219200"/>
                        <wp:effectExtent l="0" t="0" r="0" b="0"/>
                        <wp:docPr id="12" name="Picture 12">
                          <a:hlinkClick xmlns:a="http://schemas.openxmlformats.org/drawingml/2006/main" r:id="rId20" tooltip="Voir dans le catalogu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21" cstate="print"/>
                                <a:stretch>
                                  <a:fillRect/>
                                </a:stretch>
                              </pic:blipFill>
                              <pic:spPr>
                                <a:xfrm>
                                  <a:off x="0" y="0"/>
                                  <a:ext cx="762000" cy="1219200"/>
                                </a:xfrm>
                                <a:prstGeom prst="rect">
                                  <a:avLst/>
                                </a:prstGeom>
                              </pic:spPr>
                            </pic:pic>
                          </a:graphicData>
                        </a:graphic>
                      </wp:inline>
                    </w:drawing>
                  </w:r>
                  <w:r>
                    <w:br/>
                  </w:r>
                </w:p>
              </w:tc>
            </w:tr>
          </w:tbl>
          <w:p w:rsidR="007F3BF0" w:rsidRDefault="005431CC">
            <w:pPr>
              <w:spacing w:after="0"/>
            </w:pPr>
            <w:r>
              <w:rPr>
                <w:rFonts w:ascii="Arial" w:hAnsi="Arial"/>
                <w:b/>
                <w:color w:val="000000"/>
                <w:sz w:val="24"/>
              </w:rPr>
              <w:t xml:space="preserve">Formés à la haine des femmes : comment les </w:t>
            </w:r>
            <w:proofErr w:type="spellStart"/>
            <w:r>
              <w:rPr>
                <w:rFonts w:ascii="Arial" w:hAnsi="Arial"/>
                <w:b/>
                <w:color w:val="000000"/>
                <w:sz w:val="24"/>
              </w:rPr>
              <w:t>masculinistes</w:t>
            </w:r>
            <w:proofErr w:type="spellEnd"/>
            <w:r>
              <w:rPr>
                <w:rFonts w:ascii="Arial" w:hAnsi="Arial"/>
                <w:b/>
                <w:color w:val="000000"/>
                <w:sz w:val="24"/>
              </w:rPr>
              <w:t xml:space="preserve"> infiltrent les réseaux</w:t>
            </w:r>
            <w:r>
              <w:rPr>
                <w:rFonts w:ascii="Arial" w:hAnsi="Arial"/>
                <w:b/>
                <w:color w:val="000000"/>
                <w:sz w:val="24"/>
              </w:rPr>
              <w:t xml:space="preserve"> sociaux</w:t>
            </w:r>
          </w:p>
          <w:p w:rsidR="007F3BF0" w:rsidRDefault="005431CC">
            <w:pPr>
              <w:spacing w:after="0"/>
            </w:pPr>
            <w:r>
              <w:rPr>
                <w:rFonts w:ascii="Arial" w:hAnsi="Arial"/>
                <w:color w:val="000000"/>
                <w:sz w:val="24"/>
              </w:rPr>
              <w:t>Ferrari, Pauline</w:t>
            </w:r>
          </w:p>
          <w:p w:rsidR="007F3BF0" w:rsidRDefault="005431CC">
            <w:pPr>
              <w:spacing w:after="0"/>
            </w:pPr>
            <w:r>
              <w:rPr>
                <w:rFonts w:ascii="Arial" w:hAnsi="Arial"/>
                <w:color w:val="000000"/>
                <w:sz w:val="24"/>
              </w:rPr>
              <w:t>Lattès</w:t>
            </w:r>
          </w:p>
          <w:p w:rsidR="007F3BF0" w:rsidRDefault="005431CC">
            <w:pPr>
              <w:spacing w:after="0"/>
            </w:pPr>
            <w:r>
              <w:rPr>
                <w:rFonts w:ascii="Arial" w:hAnsi="Arial"/>
                <w:color w:val="000000"/>
                <w:sz w:val="24"/>
              </w:rPr>
              <w:t>02/11/2023</w:t>
            </w:r>
          </w:p>
          <w:p w:rsidR="007F3BF0" w:rsidRDefault="005431CC">
            <w:pPr>
              <w:spacing w:after="0"/>
              <w:jc w:val="both"/>
            </w:pPr>
            <w:r>
              <w:rPr>
                <w:rFonts w:ascii="Arial" w:hAnsi="Arial"/>
                <w:color w:val="000000"/>
                <w:sz w:val="24"/>
              </w:rPr>
              <w:t xml:space="preserve">Une exploration des discours </w:t>
            </w:r>
            <w:proofErr w:type="spellStart"/>
            <w:r>
              <w:rPr>
                <w:rFonts w:ascii="Arial" w:hAnsi="Arial"/>
                <w:color w:val="000000"/>
                <w:sz w:val="24"/>
              </w:rPr>
              <w:t>masculinistes</w:t>
            </w:r>
            <w:proofErr w:type="spellEnd"/>
            <w:r>
              <w:rPr>
                <w:rFonts w:ascii="Arial" w:hAnsi="Arial"/>
                <w:color w:val="000000"/>
                <w:sz w:val="24"/>
              </w:rPr>
              <w:t xml:space="preserve"> qui ont pour objectif de visibiliser et combattre la supposée souffrance des hommes face à une menace féministe. La haine dont ils font preuve à l'égard des femmes, nota</w:t>
            </w:r>
            <w:r>
              <w:rPr>
                <w:rFonts w:ascii="Arial" w:hAnsi="Arial"/>
                <w:color w:val="000000"/>
                <w:sz w:val="24"/>
              </w:rPr>
              <w:t>mment sur Internet et les réseaux sociaux, touche un public de plus en plus jeune. L'auteure, à travers des témoignages d'hommes, interroge la société et ces discours misogynes.</w:t>
            </w:r>
          </w:p>
        </w:tc>
      </w:tr>
      <w:tr w:rsidR="007F3BF0">
        <w:trPr>
          <w:tblCellSpacing w:w="56" w:type="dxa"/>
        </w:trPr>
        <w:tc>
          <w:tcPr>
            <w:tcW w:w="5000" w:type="pct"/>
            <w:tcBorders>
              <w:top w:val="single" w:sz="4" w:space="0" w:color="auto"/>
              <w:left w:val="single" w:sz="4" w:space="0" w:color="auto"/>
              <w:bottom w:val="single" w:sz="4" w:space="0" w:color="auto"/>
              <w:right w:val="single" w:sz="4" w:space="0" w:color="auto"/>
            </w:tcBorders>
          </w:tcPr>
          <w:tbl>
            <w:tblPr>
              <w:tblpPr w:rightFromText="141" w:vertAnchor="text" w:tblpY="1"/>
              <w:tblOverlap w:val="never"/>
              <w:tblW w:w="0" w:type="auto"/>
              <w:tblCellMar>
                <w:left w:w="10" w:type="dxa"/>
                <w:right w:w="10" w:type="dxa"/>
              </w:tblCellMar>
              <w:tblLook w:val="04A0" w:firstRow="1" w:lastRow="0" w:firstColumn="1" w:lastColumn="0" w:noHBand="0" w:noVBand="1"/>
            </w:tblPr>
            <w:tblGrid>
              <w:gridCol w:w="1220"/>
            </w:tblGrid>
            <w:tr w:rsidR="007F3BF0">
              <w:tblPrEx>
                <w:tblCellMar>
                  <w:top w:w="0" w:type="dxa"/>
                  <w:bottom w:w="0" w:type="dxa"/>
                </w:tblCellMar>
              </w:tblPrEx>
              <w:trPr>
                <w:cantSplit/>
              </w:trPr>
              <w:tc>
                <w:tcPr>
                  <w:tcW w:w="0" w:type="dxa"/>
                </w:tcPr>
                <w:p w:rsidR="007F3BF0" w:rsidRDefault="005431CC">
                  <w:pPr>
                    <w:spacing w:after="0"/>
                    <w:jc w:val="center"/>
                  </w:pPr>
                  <w:r>
                    <w:rPr>
                      <w:noProof/>
                    </w:rPr>
                    <w:drawing>
                      <wp:inline distT="0" distB="0" distL="0" distR="100000">
                        <wp:extent cx="762000" cy="1143000"/>
                        <wp:effectExtent l="0" t="0" r="0" b="0"/>
                        <wp:docPr id="13" name="Picture 13">
                          <a:hlinkClick xmlns:a="http://schemas.openxmlformats.org/drawingml/2006/main" r:id="rId22" tooltip="Voir dans le catalogu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23" cstate="print"/>
                                <a:stretch>
                                  <a:fillRect/>
                                </a:stretch>
                              </pic:blipFill>
                              <pic:spPr>
                                <a:xfrm>
                                  <a:off x="0" y="0"/>
                                  <a:ext cx="762000" cy="1143000"/>
                                </a:xfrm>
                                <a:prstGeom prst="rect">
                                  <a:avLst/>
                                </a:prstGeom>
                              </pic:spPr>
                            </pic:pic>
                          </a:graphicData>
                        </a:graphic>
                      </wp:inline>
                    </w:drawing>
                  </w:r>
                  <w:r>
                    <w:br/>
                  </w:r>
                </w:p>
              </w:tc>
            </w:tr>
          </w:tbl>
          <w:p w:rsidR="007F3BF0" w:rsidRDefault="005431CC">
            <w:pPr>
              <w:spacing w:after="0"/>
            </w:pPr>
            <w:r>
              <w:rPr>
                <w:rFonts w:ascii="Arial" w:hAnsi="Arial"/>
                <w:b/>
                <w:color w:val="000000"/>
                <w:sz w:val="24"/>
              </w:rPr>
              <w:t>Fragments de science</w:t>
            </w:r>
            <w:r>
              <w:rPr>
                <w:rFonts w:ascii="Arial" w:hAnsi="Arial"/>
                <w:b/>
                <w:color w:val="000000"/>
                <w:sz w:val="24"/>
              </w:rPr>
              <w:br/>
              <w:t>Volume 4</w:t>
            </w:r>
          </w:p>
          <w:p w:rsidR="007F3BF0" w:rsidRDefault="005431CC">
            <w:pPr>
              <w:spacing w:after="0"/>
            </w:pPr>
            <w:r>
              <w:rPr>
                <w:rFonts w:ascii="Arial" w:hAnsi="Arial"/>
                <w:color w:val="000000"/>
                <w:sz w:val="24"/>
              </w:rPr>
              <w:t>Labat, Corinne</w:t>
            </w:r>
            <w:r>
              <w:rPr>
                <w:rFonts w:ascii="Arial" w:hAnsi="Arial"/>
                <w:color w:val="000000"/>
                <w:sz w:val="24"/>
              </w:rPr>
              <w:br/>
              <w:t>Matos, Carlos de</w:t>
            </w:r>
          </w:p>
          <w:p w:rsidR="007F3BF0" w:rsidRDefault="005431CC">
            <w:pPr>
              <w:spacing w:after="0"/>
            </w:pPr>
            <w:r>
              <w:rPr>
                <w:rFonts w:ascii="Arial" w:hAnsi="Arial"/>
                <w:color w:val="000000"/>
                <w:sz w:val="24"/>
              </w:rPr>
              <w:t xml:space="preserve">EDP </w:t>
            </w:r>
            <w:r>
              <w:rPr>
                <w:rFonts w:ascii="Arial" w:hAnsi="Arial"/>
                <w:color w:val="000000"/>
                <w:sz w:val="24"/>
              </w:rPr>
              <w:t>sciences</w:t>
            </w:r>
            <w:r>
              <w:rPr>
                <w:rFonts w:ascii="Arial" w:hAnsi="Arial"/>
                <w:color w:val="000000"/>
                <w:sz w:val="24"/>
              </w:rPr>
              <w:br/>
              <w:t>Université Toulouse III - Paul Sabatier</w:t>
            </w:r>
          </w:p>
          <w:p w:rsidR="007F3BF0" w:rsidRDefault="005431CC">
            <w:pPr>
              <w:spacing w:after="0"/>
            </w:pPr>
            <w:r>
              <w:rPr>
                <w:rFonts w:ascii="Arial" w:hAnsi="Arial"/>
                <w:color w:val="000000"/>
                <w:sz w:val="24"/>
              </w:rPr>
              <w:t>26/10/2023</w:t>
            </w:r>
          </w:p>
          <w:p w:rsidR="007F3BF0" w:rsidRDefault="005431CC">
            <w:pPr>
              <w:spacing w:after="0"/>
              <w:jc w:val="both"/>
            </w:pPr>
            <w:r>
              <w:rPr>
                <w:rFonts w:ascii="Arial" w:hAnsi="Arial"/>
                <w:color w:val="000000"/>
                <w:sz w:val="24"/>
              </w:rPr>
              <w:t>A la manière d'un cabinet de curiosités, présentation de cinq nouveaux éléments hétéroclites permettant de recomposer et de déchiffrer la mémoire collective associée à la grande aventure scientifi</w:t>
            </w:r>
            <w:r>
              <w:rPr>
                <w:rFonts w:ascii="Arial" w:hAnsi="Arial"/>
                <w:color w:val="000000"/>
                <w:sz w:val="24"/>
              </w:rPr>
              <w:t xml:space="preserve">que : l'orchidée cypripedium </w:t>
            </w:r>
            <w:proofErr w:type="spellStart"/>
            <w:r>
              <w:rPr>
                <w:rFonts w:ascii="Arial" w:hAnsi="Arial"/>
                <w:color w:val="000000"/>
                <w:sz w:val="24"/>
              </w:rPr>
              <w:t>calceolus</w:t>
            </w:r>
            <w:proofErr w:type="spellEnd"/>
            <w:r>
              <w:rPr>
                <w:rFonts w:ascii="Arial" w:hAnsi="Arial"/>
                <w:color w:val="000000"/>
                <w:sz w:val="24"/>
              </w:rPr>
              <w:t xml:space="preserve">, l'argent natif, les foraminifères, la boussole de </w:t>
            </w:r>
            <w:proofErr w:type="spellStart"/>
            <w:r>
              <w:rPr>
                <w:rFonts w:ascii="Arial" w:hAnsi="Arial"/>
                <w:color w:val="000000"/>
                <w:sz w:val="24"/>
              </w:rPr>
              <w:t>Fraget</w:t>
            </w:r>
            <w:proofErr w:type="spellEnd"/>
            <w:r>
              <w:rPr>
                <w:rFonts w:ascii="Arial" w:hAnsi="Arial"/>
                <w:color w:val="000000"/>
                <w:sz w:val="24"/>
              </w:rPr>
              <w:t xml:space="preserve"> et la longueur d'onde de De Broglie.</w:t>
            </w:r>
          </w:p>
        </w:tc>
      </w:tr>
      <w:tr w:rsidR="007F3BF0">
        <w:trPr>
          <w:tblCellSpacing w:w="56" w:type="dxa"/>
        </w:trPr>
        <w:tc>
          <w:tcPr>
            <w:tcW w:w="5000" w:type="pct"/>
            <w:tcBorders>
              <w:top w:val="single" w:sz="4" w:space="0" w:color="auto"/>
              <w:left w:val="single" w:sz="4" w:space="0" w:color="auto"/>
              <w:bottom w:val="single" w:sz="4" w:space="0" w:color="auto"/>
              <w:right w:val="single" w:sz="4" w:space="0" w:color="auto"/>
            </w:tcBorders>
          </w:tcPr>
          <w:tbl>
            <w:tblPr>
              <w:tblpPr w:rightFromText="141" w:vertAnchor="text" w:tblpY="1"/>
              <w:tblOverlap w:val="never"/>
              <w:tblW w:w="0" w:type="auto"/>
              <w:tblCellMar>
                <w:left w:w="10" w:type="dxa"/>
                <w:right w:w="10" w:type="dxa"/>
              </w:tblCellMar>
              <w:tblLook w:val="04A0" w:firstRow="1" w:lastRow="0" w:firstColumn="1" w:lastColumn="0" w:noHBand="0" w:noVBand="1"/>
            </w:tblPr>
            <w:tblGrid>
              <w:gridCol w:w="1220"/>
            </w:tblGrid>
            <w:tr w:rsidR="007F3BF0">
              <w:tblPrEx>
                <w:tblCellMar>
                  <w:top w:w="0" w:type="dxa"/>
                  <w:bottom w:w="0" w:type="dxa"/>
                </w:tblCellMar>
              </w:tblPrEx>
              <w:trPr>
                <w:cantSplit/>
              </w:trPr>
              <w:tc>
                <w:tcPr>
                  <w:tcW w:w="0" w:type="dxa"/>
                </w:tcPr>
                <w:p w:rsidR="007F3BF0" w:rsidRDefault="005431CC">
                  <w:pPr>
                    <w:spacing w:after="0"/>
                    <w:jc w:val="center"/>
                  </w:pPr>
                  <w:r>
                    <w:rPr>
                      <w:noProof/>
                    </w:rPr>
                    <w:drawing>
                      <wp:inline distT="0" distB="0" distL="0" distR="100000">
                        <wp:extent cx="762000" cy="1114425"/>
                        <wp:effectExtent l="0" t="0" r="0" b="0"/>
                        <wp:docPr id="14" name="Picture 14">
                          <a:hlinkClick xmlns:a="http://schemas.openxmlformats.org/drawingml/2006/main" r:id="rId24" tooltip="Voir dans le catalogu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25" cstate="print"/>
                                <a:stretch>
                                  <a:fillRect/>
                                </a:stretch>
                              </pic:blipFill>
                              <pic:spPr>
                                <a:xfrm>
                                  <a:off x="0" y="0"/>
                                  <a:ext cx="762000" cy="1114425"/>
                                </a:xfrm>
                                <a:prstGeom prst="rect">
                                  <a:avLst/>
                                </a:prstGeom>
                              </pic:spPr>
                            </pic:pic>
                          </a:graphicData>
                        </a:graphic>
                      </wp:inline>
                    </w:drawing>
                  </w:r>
                  <w:r>
                    <w:br/>
                  </w:r>
                </w:p>
              </w:tc>
            </w:tr>
          </w:tbl>
          <w:p w:rsidR="007F3BF0" w:rsidRDefault="005431CC">
            <w:pPr>
              <w:spacing w:after="0"/>
            </w:pPr>
            <w:r>
              <w:rPr>
                <w:rFonts w:ascii="Arial" w:hAnsi="Arial"/>
                <w:b/>
                <w:color w:val="000000"/>
                <w:sz w:val="24"/>
              </w:rPr>
              <w:t>La guerre de l'information : les Etats à la conquête de nos esprits</w:t>
            </w:r>
          </w:p>
          <w:p w:rsidR="007F3BF0" w:rsidRDefault="005431CC">
            <w:pPr>
              <w:spacing w:after="0"/>
            </w:pPr>
            <w:r>
              <w:rPr>
                <w:rFonts w:ascii="Arial" w:hAnsi="Arial"/>
                <w:color w:val="000000"/>
                <w:sz w:val="24"/>
              </w:rPr>
              <w:t>Colon, David</w:t>
            </w:r>
          </w:p>
          <w:p w:rsidR="007F3BF0" w:rsidRDefault="005431CC">
            <w:pPr>
              <w:spacing w:after="0"/>
            </w:pPr>
            <w:r>
              <w:rPr>
                <w:rFonts w:ascii="Arial" w:hAnsi="Arial"/>
                <w:color w:val="000000"/>
                <w:sz w:val="24"/>
              </w:rPr>
              <w:t>Tallandier</w:t>
            </w:r>
          </w:p>
          <w:p w:rsidR="007F3BF0" w:rsidRDefault="005431CC">
            <w:pPr>
              <w:spacing w:after="0"/>
            </w:pPr>
            <w:r>
              <w:rPr>
                <w:rFonts w:ascii="Arial" w:hAnsi="Arial"/>
                <w:color w:val="000000"/>
                <w:sz w:val="24"/>
              </w:rPr>
              <w:t>21/09/2023</w:t>
            </w:r>
          </w:p>
          <w:p w:rsidR="007F3BF0" w:rsidRDefault="005431CC">
            <w:pPr>
              <w:spacing w:after="0"/>
              <w:jc w:val="both"/>
            </w:pPr>
            <w:r>
              <w:rPr>
                <w:rFonts w:ascii="Arial" w:hAnsi="Arial"/>
                <w:color w:val="000000"/>
                <w:sz w:val="24"/>
              </w:rPr>
              <w:t xml:space="preserve">Depuis la fin </w:t>
            </w:r>
            <w:r>
              <w:rPr>
                <w:rFonts w:ascii="Arial" w:hAnsi="Arial"/>
                <w:color w:val="000000"/>
                <w:sz w:val="24"/>
              </w:rPr>
              <w:t>de la guerre froide, la puissance d'un Etat se mesure à sa capacité à maîtriser tous les flux d'informations pour les mettre au service de la propagande. L'auteur montre que, grâce à la révolution numérique et à l'intelligence artificielle, la manipulation</w:t>
            </w:r>
            <w:r>
              <w:rPr>
                <w:rFonts w:ascii="Arial" w:hAnsi="Arial"/>
                <w:color w:val="000000"/>
                <w:sz w:val="24"/>
              </w:rPr>
              <w:t xml:space="preserve"> de l'information devient la norme à l'échelle de la planète quel que soit le régime en place, autoritaire ou démocratique.</w:t>
            </w:r>
          </w:p>
        </w:tc>
      </w:tr>
      <w:tr w:rsidR="007F3BF0">
        <w:trPr>
          <w:tblCellSpacing w:w="56" w:type="dxa"/>
        </w:trPr>
        <w:tc>
          <w:tcPr>
            <w:tcW w:w="5000" w:type="pct"/>
            <w:tcBorders>
              <w:top w:val="single" w:sz="4" w:space="0" w:color="auto"/>
              <w:left w:val="single" w:sz="4" w:space="0" w:color="auto"/>
              <w:bottom w:val="single" w:sz="4" w:space="0" w:color="auto"/>
              <w:right w:val="single" w:sz="4" w:space="0" w:color="auto"/>
            </w:tcBorders>
          </w:tcPr>
          <w:tbl>
            <w:tblPr>
              <w:tblpPr w:rightFromText="141" w:vertAnchor="text" w:tblpY="1"/>
              <w:tblOverlap w:val="never"/>
              <w:tblW w:w="0" w:type="auto"/>
              <w:tblCellMar>
                <w:left w:w="10" w:type="dxa"/>
                <w:right w:w="10" w:type="dxa"/>
              </w:tblCellMar>
              <w:tblLook w:val="04A0" w:firstRow="1" w:lastRow="0" w:firstColumn="1" w:lastColumn="0" w:noHBand="0" w:noVBand="1"/>
            </w:tblPr>
            <w:tblGrid>
              <w:gridCol w:w="1220"/>
            </w:tblGrid>
            <w:tr w:rsidR="007F3BF0">
              <w:tblPrEx>
                <w:tblCellMar>
                  <w:top w:w="0" w:type="dxa"/>
                  <w:bottom w:w="0" w:type="dxa"/>
                </w:tblCellMar>
              </w:tblPrEx>
              <w:trPr>
                <w:cantSplit/>
              </w:trPr>
              <w:tc>
                <w:tcPr>
                  <w:tcW w:w="0" w:type="dxa"/>
                </w:tcPr>
                <w:p w:rsidR="007F3BF0" w:rsidRDefault="005431CC">
                  <w:pPr>
                    <w:spacing w:after="0"/>
                    <w:jc w:val="center"/>
                  </w:pPr>
                  <w:r>
                    <w:rPr>
                      <w:noProof/>
                    </w:rPr>
                    <w:lastRenderedPageBreak/>
                    <w:drawing>
                      <wp:inline distT="0" distB="0" distL="0" distR="100000">
                        <wp:extent cx="762000" cy="1228725"/>
                        <wp:effectExtent l="0" t="0" r="0" b="0"/>
                        <wp:docPr id="15" name="Picture 15">
                          <a:hlinkClick xmlns:a="http://schemas.openxmlformats.org/drawingml/2006/main" r:id="rId26" tooltip="Voir dans le catalogu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27" cstate="print"/>
                                <a:stretch>
                                  <a:fillRect/>
                                </a:stretch>
                              </pic:blipFill>
                              <pic:spPr>
                                <a:xfrm>
                                  <a:off x="0" y="0"/>
                                  <a:ext cx="762000" cy="1228725"/>
                                </a:xfrm>
                                <a:prstGeom prst="rect">
                                  <a:avLst/>
                                </a:prstGeom>
                              </pic:spPr>
                            </pic:pic>
                          </a:graphicData>
                        </a:graphic>
                      </wp:inline>
                    </w:drawing>
                  </w:r>
                  <w:r>
                    <w:br/>
                  </w:r>
                </w:p>
              </w:tc>
            </w:tr>
          </w:tbl>
          <w:p w:rsidR="007F3BF0" w:rsidRDefault="005431CC">
            <w:pPr>
              <w:spacing w:after="0"/>
            </w:pPr>
            <w:r>
              <w:rPr>
                <w:rFonts w:ascii="Arial" w:hAnsi="Arial"/>
                <w:b/>
                <w:color w:val="000000"/>
                <w:sz w:val="24"/>
              </w:rPr>
              <w:t>La guerre des intelligences</w:t>
            </w:r>
            <w:r>
              <w:rPr>
                <w:rFonts w:ascii="Arial" w:hAnsi="Arial"/>
                <w:b/>
                <w:color w:val="000000"/>
                <w:sz w:val="24"/>
              </w:rPr>
              <w:br/>
              <w:t xml:space="preserve">La guerre des intelligences à l'heure de </w:t>
            </w:r>
            <w:proofErr w:type="spellStart"/>
            <w:r>
              <w:rPr>
                <w:rFonts w:ascii="Arial" w:hAnsi="Arial"/>
                <w:b/>
                <w:color w:val="000000"/>
                <w:sz w:val="24"/>
              </w:rPr>
              <w:t>ChatGPT</w:t>
            </w:r>
            <w:proofErr w:type="spellEnd"/>
          </w:p>
          <w:p w:rsidR="007F3BF0" w:rsidRDefault="005431CC">
            <w:pPr>
              <w:spacing w:after="0"/>
            </w:pPr>
            <w:r>
              <w:rPr>
                <w:rFonts w:ascii="Arial" w:hAnsi="Arial"/>
                <w:color w:val="000000"/>
                <w:sz w:val="24"/>
              </w:rPr>
              <w:t>Alexandre, Laurent</w:t>
            </w:r>
          </w:p>
          <w:p w:rsidR="007F3BF0" w:rsidRDefault="005431CC">
            <w:pPr>
              <w:spacing w:after="0"/>
            </w:pPr>
            <w:r>
              <w:rPr>
                <w:rFonts w:ascii="Arial" w:hAnsi="Arial"/>
                <w:color w:val="000000"/>
                <w:sz w:val="24"/>
              </w:rPr>
              <w:t>Lattès</w:t>
            </w:r>
          </w:p>
          <w:p w:rsidR="007F3BF0" w:rsidRDefault="005431CC">
            <w:pPr>
              <w:spacing w:after="0"/>
            </w:pPr>
            <w:r>
              <w:rPr>
                <w:rFonts w:ascii="Arial" w:hAnsi="Arial"/>
                <w:color w:val="000000"/>
                <w:sz w:val="24"/>
              </w:rPr>
              <w:t>24/05/2023</w:t>
            </w:r>
          </w:p>
          <w:p w:rsidR="007F3BF0" w:rsidRDefault="005431CC">
            <w:pPr>
              <w:spacing w:after="0"/>
              <w:jc w:val="both"/>
            </w:pPr>
            <w:r>
              <w:rPr>
                <w:rFonts w:ascii="Arial" w:hAnsi="Arial"/>
                <w:color w:val="000000"/>
                <w:sz w:val="24"/>
              </w:rPr>
              <w:t xml:space="preserve">Fondateur de </w:t>
            </w:r>
            <w:r>
              <w:rPr>
                <w:rFonts w:ascii="Arial" w:hAnsi="Arial"/>
                <w:color w:val="000000"/>
                <w:sz w:val="24"/>
              </w:rPr>
              <w:t xml:space="preserve">plusieurs entreprises de high-tech, l'auteur s'interroge sur les capacités de l'homme à faire face aux défis engendrés par l'intelligence artificielle, en termes d'éducation et de travail, notamment avec l'arrivée de </w:t>
            </w:r>
            <w:proofErr w:type="spellStart"/>
            <w:r>
              <w:rPr>
                <w:rFonts w:ascii="Arial" w:hAnsi="Arial"/>
                <w:color w:val="000000"/>
                <w:sz w:val="24"/>
              </w:rPr>
              <w:t>ChatGPT</w:t>
            </w:r>
            <w:proofErr w:type="spellEnd"/>
            <w:r>
              <w:rPr>
                <w:rFonts w:ascii="Arial" w:hAnsi="Arial"/>
                <w:color w:val="000000"/>
                <w:sz w:val="24"/>
              </w:rPr>
              <w:t>.</w:t>
            </w:r>
          </w:p>
        </w:tc>
      </w:tr>
      <w:tr w:rsidR="007F3BF0">
        <w:trPr>
          <w:tblCellSpacing w:w="56" w:type="dxa"/>
        </w:trPr>
        <w:tc>
          <w:tcPr>
            <w:tcW w:w="5000" w:type="pct"/>
            <w:tcBorders>
              <w:top w:val="single" w:sz="4" w:space="0" w:color="auto"/>
              <w:left w:val="single" w:sz="4" w:space="0" w:color="auto"/>
              <w:bottom w:val="single" w:sz="4" w:space="0" w:color="auto"/>
              <w:right w:val="single" w:sz="4" w:space="0" w:color="auto"/>
            </w:tcBorders>
          </w:tcPr>
          <w:tbl>
            <w:tblPr>
              <w:tblpPr w:rightFromText="141" w:vertAnchor="text" w:tblpY="1"/>
              <w:tblOverlap w:val="never"/>
              <w:tblW w:w="0" w:type="auto"/>
              <w:tblCellMar>
                <w:left w:w="10" w:type="dxa"/>
                <w:right w:w="10" w:type="dxa"/>
              </w:tblCellMar>
              <w:tblLook w:val="04A0" w:firstRow="1" w:lastRow="0" w:firstColumn="1" w:lastColumn="0" w:noHBand="0" w:noVBand="1"/>
            </w:tblPr>
            <w:tblGrid>
              <w:gridCol w:w="1220"/>
            </w:tblGrid>
            <w:tr w:rsidR="007F3BF0">
              <w:tblPrEx>
                <w:tblCellMar>
                  <w:top w:w="0" w:type="dxa"/>
                  <w:bottom w:w="0" w:type="dxa"/>
                </w:tblCellMar>
              </w:tblPrEx>
              <w:trPr>
                <w:cantSplit/>
              </w:trPr>
              <w:tc>
                <w:tcPr>
                  <w:tcW w:w="0" w:type="dxa"/>
                </w:tcPr>
                <w:p w:rsidR="007F3BF0" w:rsidRDefault="005431CC">
                  <w:pPr>
                    <w:spacing w:after="0"/>
                    <w:jc w:val="center"/>
                  </w:pPr>
                  <w:r>
                    <w:rPr>
                      <w:noProof/>
                    </w:rPr>
                    <w:drawing>
                      <wp:inline distT="0" distB="0" distL="0" distR="100000">
                        <wp:extent cx="762000" cy="1162050"/>
                        <wp:effectExtent l="0" t="0" r="0" b="0"/>
                        <wp:docPr id="16" name="Picture 16">
                          <a:hlinkClick xmlns:a="http://schemas.openxmlformats.org/drawingml/2006/main" r:id="rId28" tooltip="Voir dans le catalogu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29" cstate="print"/>
                                <a:stretch>
                                  <a:fillRect/>
                                </a:stretch>
                              </pic:blipFill>
                              <pic:spPr>
                                <a:xfrm>
                                  <a:off x="0" y="0"/>
                                  <a:ext cx="762000" cy="1162050"/>
                                </a:xfrm>
                                <a:prstGeom prst="rect">
                                  <a:avLst/>
                                </a:prstGeom>
                              </pic:spPr>
                            </pic:pic>
                          </a:graphicData>
                        </a:graphic>
                      </wp:inline>
                    </w:drawing>
                  </w:r>
                  <w:r>
                    <w:br/>
                  </w:r>
                </w:p>
              </w:tc>
            </w:tr>
          </w:tbl>
          <w:p w:rsidR="007F3BF0" w:rsidRDefault="005431CC">
            <w:pPr>
              <w:spacing w:after="0"/>
            </w:pPr>
            <w:r>
              <w:rPr>
                <w:rFonts w:ascii="Arial" w:hAnsi="Arial"/>
                <w:b/>
                <w:color w:val="000000"/>
                <w:sz w:val="24"/>
              </w:rPr>
              <w:t xml:space="preserve">Histoire naturelle de </w:t>
            </w:r>
            <w:r>
              <w:rPr>
                <w:rFonts w:ascii="Arial" w:hAnsi="Arial"/>
                <w:b/>
                <w:color w:val="000000"/>
                <w:sz w:val="24"/>
              </w:rPr>
              <w:t>l'urbanisation</w:t>
            </w:r>
          </w:p>
          <w:p w:rsidR="007F3BF0" w:rsidRDefault="005431CC">
            <w:pPr>
              <w:spacing w:after="0"/>
            </w:pPr>
            <w:r>
              <w:rPr>
                <w:rFonts w:ascii="Arial" w:hAnsi="Arial"/>
                <w:color w:val="000000"/>
                <w:sz w:val="24"/>
              </w:rPr>
              <w:t>Mumford, Lewis</w:t>
            </w:r>
          </w:p>
          <w:p w:rsidR="007F3BF0" w:rsidRDefault="005431CC">
            <w:pPr>
              <w:spacing w:after="0"/>
            </w:pPr>
            <w:r>
              <w:rPr>
                <w:rFonts w:ascii="Arial" w:hAnsi="Arial"/>
                <w:color w:val="000000"/>
                <w:sz w:val="24"/>
              </w:rPr>
              <w:t>PUF</w:t>
            </w:r>
          </w:p>
          <w:p w:rsidR="007F3BF0" w:rsidRDefault="005431CC">
            <w:pPr>
              <w:spacing w:after="0"/>
            </w:pPr>
            <w:r>
              <w:rPr>
                <w:rFonts w:ascii="Arial" w:hAnsi="Arial"/>
                <w:color w:val="000000"/>
                <w:sz w:val="24"/>
              </w:rPr>
              <w:t>12/07/2023</w:t>
            </w:r>
          </w:p>
          <w:p w:rsidR="007F3BF0" w:rsidRDefault="005431CC">
            <w:pPr>
              <w:spacing w:after="0"/>
              <w:jc w:val="both"/>
            </w:pPr>
            <w:r>
              <w:rPr>
                <w:rFonts w:ascii="Arial" w:hAnsi="Arial"/>
                <w:color w:val="000000"/>
                <w:sz w:val="24"/>
              </w:rPr>
              <w:t>Initialement publiée en 1956, cette étude pluridisciplinaire retrace les liens entre la ville et l'écologie à travers l'histoire. L'auteur montre qu'il est possible de repenser les interrelations entre les campa</w:t>
            </w:r>
            <w:r>
              <w:rPr>
                <w:rFonts w:ascii="Arial" w:hAnsi="Arial"/>
                <w:color w:val="000000"/>
                <w:sz w:val="24"/>
              </w:rPr>
              <w:t>gnes et les villes, mais aussi entre les humains et le monde vivant, en les saisissant à travers la géohistoire des techniques, des mythologies, des religions, du droit ou des cultures.</w:t>
            </w:r>
          </w:p>
        </w:tc>
      </w:tr>
      <w:tr w:rsidR="007F3BF0">
        <w:trPr>
          <w:tblCellSpacing w:w="56" w:type="dxa"/>
        </w:trPr>
        <w:tc>
          <w:tcPr>
            <w:tcW w:w="5000" w:type="pct"/>
            <w:tcBorders>
              <w:top w:val="single" w:sz="4" w:space="0" w:color="auto"/>
              <w:left w:val="single" w:sz="4" w:space="0" w:color="auto"/>
              <w:bottom w:val="single" w:sz="4" w:space="0" w:color="auto"/>
              <w:right w:val="single" w:sz="4" w:space="0" w:color="auto"/>
            </w:tcBorders>
          </w:tcPr>
          <w:tbl>
            <w:tblPr>
              <w:tblpPr w:rightFromText="141" w:vertAnchor="text" w:tblpY="1"/>
              <w:tblOverlap w:val="never"/>
              <w:tblW w:w="0" w:type="auto"/>
              <w:tblCellMar>
                <w:left w:w="10" w:type="dxa"/>
                <w:right w:w="10" w:type="dxa"/>
              </w:tblCellMar>
              <w:tblLook w:val="04A0" w:firstRow="1" w:lastRow="0" w:firstColumn="1" w:lastColumn="0" w:noHBand="0" w:noVBand="1"/>
            </w:tblPr>
            <w:tblGrid>
              <w:gridCol w:w="1220"/>
            </w:tblGrid>
            <w:tr w:rsidR="007F3BF0">
              <w:tblPrEx>
                <w:tblCellMar>
                  <w:top w:w="0" w:type="dxa"/>
                  <w:bottom w:w="0" w:type="dxa"/>
                </w:tblCellMar>
              </w:tblPrEx>
              <w:trPr>
                <w:cantSplit/>
              </w:trPr>
              <w:tc>
                <w:tcPr>
                  <w:tcW w:w="0" w:type="dxa"/>
                </w:tcPr>
                <w:p w:rsidR="007F3BF0" w:rsidRDefault="005431CC">
                  <w:pPr>
                    <w:spacing w:after="0"/>
                    <w:jc w:val="center"/>
                  </w:pPr>
                  <w:r>
                    <w:rPr>
                      <w:noProof/>
                    </w:rPr>
                    <w:drawing>
                      <wp:inline distT="0" distB="0" distL="0" distR="100000">
                        <wp:extent cx="762000" cy="1104900"/>
                        <wp:effectExtent l="0" t="0" r="0" b="0"/>
                        <wp:docPr id="17" name="Picture 17">
                          <a:hlinkClick xmlns:a="http://schemas.openxmlformats.org/drawingml/2006/main" r:id="rId30" tooltip="Voir dans le catalogu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31" cstate="print"/>
                                <a:stretch>
                                  <a:fillRect/>
                                </a:stretch>
                              </pic:blipFill>
                              <pic:spPr>
                                <a:xfrm>
                                  <a:off x="0" y="0"/>
                                  <a:ext cx="762000" cy="1104900"/>
                                </a:xfrm>
                                <a:prstGeom prst="rect">
                                  <a:avLst/>
                                </a:prstGeom>
                              </pic:spPr>
                            </pic:pic>
                          </a:graphicData>
                        </a:graphic>
                      </wp:inline>
                    </w:drawing>
                  </w:r>
                  <w:r>
                    <w:br/>
                  </w:r>
                </w:p>
              </w:tc>
            </w:tr>
          </w:tbl>
          <w:p w:rsidR="007F3BF0" w:rsidRDefault="005431CC">
            <w:pPr>
              <w:spacing w:after="0"/>
            </w:pPr>
            <w:r>
              <w:rPr>
                <w:rFonts w:ascii="Arial" w:hAnsi="Arial"/>
                <w:b/>
                <w:color w:val="000000"/>
                <w:sz w:val="24"/>
              </w:rPr>
              <w:t>Intersectionnalité : une introduction</w:t>
            </w:r>
          </w:p>
          <w:p w:rsidR="007F3BF0" w:rsidRDefault="005431CC">
            <w:pPr>
              <w:spacing w:after="0"/>
            </w:pPr>
            <w:proofErr w:type="spellStart"/>
            <w:r>
              <w:rPr>
                <w:rFonts w:ascii="Arial" w:hAnsi="Arial"/>
                <w:color w:val="000000"/>
                <w:sz w:val="24"/>
              </w:rPr>
              <w:t>Bilge</w:t>
            </w:r>
            <w:proofErr w:type="spellEnd"/>
            <w:r>
              <w:rPr>
                <w:rFonts w:ascii="Arial" w:hAnsi="Arial"/>
                <w:color w:val="000000"/>
                <w:sz w:val="24"/>
              </w:rPr>
              <w:t xml:space="preserve">, </w:t>
            </w:r>
            <w:proofErr w:type="spellStart"/>
            <w:r>
              <w:rPr>
                <w:rFonts w:ascii="Arial" w:hAnsi="Arial"/>
                <w:color w:val="000000"/>
                <w:sz w:val="24"/>
              </w:rPr>
              <w:t>Sirma</w:t>
            </w:r>
            <w:proofErr w:type="spellEnd"/>
            <w:r>
              <w:rPr>
                <w:rFonts w:ascii="Arial" w:hAnsi="Arial"/>
                <w:color w:val="000000"/>
                <w:sz w:val="24"/>
              </w:rPr>
              <w:br/>
              <w:t xml:space="preserve">Hill Collins, </w:t>
            </w:r>
            <w:r>
              <w:rPr>
                <w:rFonts w:ascii="Arial" w:hAnsi="Arial"/>
                <w:color w:val="000000"/>
                <w:sz w:val="24"/>
              </w:rPr>
              <w:t>Patricia</w:t>
            </w:r>
          </w:p>
          <w:p w:rsidR="007F3BF0" w:rsidRDefault="005431CC">
            <w:pPr>
              <w:spacing w:after="0"/>
            </w:pPr>
            <w:r>
              <w:rPr>
                <w:rFonts w:ascii="Arial" w:hAnsi="Arial"/>
                <w:color w:val="000000"/>
                <w:sz w:val="24"/>
              </w:rPr>
              <w:t>Amsterdam</w:t>
            </w:r>
          </w:p>
          <w:p w:rsidR="007F3BF0" w:rsidRDefault="005431CC">
            <w:pPr>
              <w:spacing w:after="0"/>
            </w:pPr>
            <w:r>
              <w:rPr>
                <w:rFonts w:ascii="Arial" w:hAnsi="Arial"/>
                <w:color w:val="000000"/>
                <w:sz w:val="24"/>
              </w:rPr>
              <w:t>20/01/2023</w:t>
            </w:r>
          </w:p>
          <w:p w:rsidR="007F3BF0" w:rsidRDefault="005431CC">
            <w:pPr>
              <w:spacing w:after="0"/>
              <w:jc w:val="both"/>
            </w:pPr>
            <w:r>
              <w:rPr>
                <w:rFonts w:ascii="Arial" w:hAnsi="Arial"/>
                <w:color w:val="000000"/>
                <w:sz w:val="24"/>
              </w:rPr>
              <w:t xml:space="preserve">Présentation de ce concept en plein essor dans les sciences sociales. Soucieuse de désamorcer les accusations de communautarisme ou de victimisation dont cette notion fait parfois l'objet, les auteures soulignent qu'il s'agit </w:t>
            </w:r>
            <w:r>
              <w:rPr>
                <w:rFonts w:ascii="Arial" w:hAnsi="Arial"/>
                <w:color w:val="000000"/>
                <w:sz w:val="24"/>
              </w:rPr>
              <w:t>en premier lieu d'un outil d'analyse pour comprendre des situations d'oppression imbriquées entre elles, notamment relatives au genre, à l'orientation sexuelle ou à la race.</w:t>
            </w:r>
          </w:p>
        </w:tc>
      </w:tr>
      <w:tr w:rsidR="007F3BF0">
        <w:trPr>
          <w:tblCellSpacing w:w="56" w:type="dxa"/>
        </w:trPr>
        <w:tc>
          <w:tcPr>
            <w:tcW w:w="5000" w:type="pct"/>
            <w:tcBorders>
              <w:top w:val="single" w:sz="4" w:space="0" w:color="auto"/>
              <w:left w:val="single" w:sz="4" w:space="0" w:color="auto"/>
              <w:bottom w:val="single" w:sz="4" w:space="0" w:color="auto"/>
              <w:right w:val="single" w:sz="4" w:space="0" w:color="auto"/>
            </w:tcBorders>
          </w:tcPr>
          <w:tbl>
            <w:tblPr>
              <w:tblpPr w:rightFromText="141" w:vertAnchor="text" w:tblpY="1"/>
              <w:tblOverlap w:val="never"/>
              <w:tblW w:w="0" w:type="auto"/>
              <w:tblCellMar>
                <w:left w:w="10" w:type="dxa"/>
                <w:right w:w="10" w:type="dxa"/>
              </w:tblCellMar>
              <w:tblLook w:val="04A0" w:firstRow="1" w:lastRow="0" w:firstColumn="1" w:lastColumn="0" w:noHBand="0" w:noVBand="1"/>
            </w:tblPr>
            <w:tblGrid>
              <w:gridCol w:w="1220"/>
            </w:tblGrid>
            <w:tr w:rsidR="007F3BF0">
              <w:tblPrEx>
                <w:tblCellMar>
                  <w:top w:w="0" w:type="dxa"/>
                  <w:bottom w:w="0" w:type="dxa"/>
                </w:tblCellMar>
              </w:tblPrEx>
              <w:trPr>
                <w:cantSplit/>
              </w:trPr>
              <w:tc>
                <w:tcPr>
                  <w:tcW w:w="0" w:type="dxa"/>
                </w:tcPr>
                <w:p w:rsidR="007F3BF0" w:rsidRDefault="005431CC">
                  <w:pPr>
                    <w:spacing w:after="0"/>
                    <w:jc w:val="center"/>
                  </w:pPr>
                  <w:r>
                    <w:rPr>
                      <w:noProof/>
                    </w:rPr>
                    <w:drawing>
                      <wp:inline distT="0" distB="0" distL="0" distR="100000">
                        <wp:extent cx="762000" cy="1114425"/>
                        <wp:effectExtent l="0" t="0" r="0" b="0"/>
                        <wp:docPr id="18" name="Picture 18">
                          <a:hlinkClick xmlns:a="http://schemas.openxmlformats.org/drawingml/2006/main" r:id="rId32" tooltip="Voir dans le catalogu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33" cstate="print"/>
                                <a:stretch>
                                  <a:fillRect/>
                                </a:stretch>
                              </pic:blipFill>
                              <pic:spPr>
                                <a:xfrm>
                                  <a:off x="0" y="0"/>
                                  <a:ext cx="762000" cy="1114425"/>
                                </a:xfrm>
                                <a:prstGeom prst="rect">
                                  <a:avLst/>
                                </a:prstGeom>
                              </pic:spPr>
                            </pic:pic>
                          </a:graphicData>
                        </a:graphic>
                      </wp:inline>
                    </w:drawing>
                  </w:r>
                  <w:r>
                    <w:br/>
                  </w:r>
                </w:p>
              </w:tc>
            </w:tr>
          </w:tbl>
          <w:p w:rsidR="007F3BF0" w:rsidRDefault="005431CC">
            <w:pPr>
              <w:spacing w:after="0"/>
            </w:pPr>
            <w:proofErr w:type="spellStart"/>
            <w:r>
              <w:rPr>
                <w:rFonts w:ascii="Arial" w:hAnsi="Arial"/>
                <w:b/>
                <w:color w:val="000000"/>
                <w:sz w:val="24"/>
              </w:rPr>
              <w:t>Mégamenaces</w:t>
            </w:r>
            <w:proofErr w:type="spellEnd"/>
            <w:r>
              <w:rPr>
                <w:rFonts w:ascii="Arial" w:hAnsi="Arial"/>
                <w:b/>
                <w:color w:val="000000"/>
                <w:sz w:val="24"/>
              </w:rPr>
              <w:t xml:space="preserve"> : dix dangers qui mettent en péril notre avenir, et comment leur </w:t>
            </w:r>
            <w:r>
              <w:rPr>
                <w:rFonts w:ascii="Arial" w:hAnsi="Arial"/>
                <w:b/>
                <w:color w:val="000000"/>
                <w:sz w:val="24"/>
              </w:rPr>
              <w:t>survivre</w:t>
            </w:r>
          </w:p>
          <w:p w:rsidR="007F3BF0" w:rsidRDefault="005431CC">
            <w:pPr>
              <w:spacing w:after="0"/>
            </w:pPr>
            <w:proofErr w:type="spellStart"/>
            <w:r>
              <w:rPr>
                <w:rFonts w:ascii="Arial" w:hAnsi="Arial"/>
                <w:color w:val="000000"/>
                <w:sz w:val="24"/>
              </w:rPr>
              <w:t>Roubini</w:t>
            </w:r>
            <w:proofErr w:type="spellEnd"/>
            <w:r>
              <w:rPr>
                <w:rFonts w:ascii="Arial" w:hAnsi="Arial"/>
                <w:color w:val="000000"/>
                <w:sz w:val="24"/>
              </w:rPr>
              <w:t xml:space="preserve">, </w:t>
            </w:r>
            <w:proofErr w:type="spellStart"/>
            <w:r>
              <w:rPr>
                <w:rFonts w:ascii="Arial" w:hAnsi="Arial"/>
                <w:color w:val="000000"/>
                <w:sz w:val="24"/>
              </w:rPr>
              <w:t>Nouriel</w:t>
            </w:r>
            <w:proofErr w:type="spellEnd"/>
          </w:p>
          <w:p w:rsidR="007F3BF0" w:rsidRDefault="005431CC">
            <w:pPr>
              <w:spacing w:after="0"/>
            </w:pPr>
            <w:r>
              <w:rPr>
                <w:rFonts w:ascii="Arial" w:hAnsi="Arial"/>
                <w:color w:val="000000"/>
                <w:sz w:val="24"/>
              </w:rPr>
              <w:t>Buchet Chastel</w:t>
            </w:r>
          </w:p>
          <w:p w:rsidR="007F3BF0" w:rsidRDefault="005431CC">
            <w:pPr>
              <w:spacing w:after="0"/>
            </w:pPr>
            <w:r>
              <w:rPr>
                <w:rFonts w:ascii="Arial" w:hAnsi="Arial"/>
                <w:color w:val="000000"/>
                <w:sz w:val="24"/>
              </w:rPr>
              <w:t>12/01/2023</w:t>
            </w:r>
          </w:p>
          <w:p w:rsidR="007F3BF0" w:rsidRDefault="005431CC">
            <w:pPr>
              <w:spacing w:after="0"/>
              <w:jc w:val="both"/>
            </w:pPr>
            <w:r>
              <w:rPr>
                <w:rFonts w:ascii="Arial" w:hAnsi="Arial"/>
                <w:color w:val="000000"/>
                <w:sz w:val="24"/>
              </w:rPr>
              <w:t>L'économiste assure qu'une crise économique de grande envergure approche. Il liste dix menaces et montre qu'elles sont liées entre elles et se renforcent mutuellement : accumulation des dettes et crise fi</w:t>
            </w:r>
            <w:r>
              <w:rPr>
                <w:rFonts w:ascii="Arial" w:hAnsi="Arial"/>
                <w:color w:val="000000"/>
                <w:sz w:val="24"/>
              </w:rPr>
              <w:t>nancière, intelligence artificielle et automatisation du travail, inflation et stagflation, entre autres. Il propose des solutions collectives pour y faire face.</w:t>
            </w:r>
          </w:p>
        </w:tc>
      </w:tr>
      <w:tr w:rsidR="007F3BF0">
        <w:trPr>
          <w:tblCellSpacing w:w="56" w:type="dxa"/>
        </w:trPr>
        <w:tc>
          <w:tcPr>
            <w:tcW w:w="5000" w:type="pct"/>
            <w:tcBorders>
              <w:top w:val="single" w:sz="4" w:space="0" w:color="auto"/>
              <w:left w:val="single" w:sz="4" w:space="0" w:color="auto"/>
              <w:bottom w:val="single" w:sz="4" w:space="0" w:color="auto"/>
              <w:right w:val="single" w:sz="4" w:space="0" w:color="auto"/>
            </w:tcBorders>
          </w:tcPr>
          <w:tbl>
            <w:tblPr>
              <w:tblpPr w:rightFromText="141" w:vertAnchor="text" w:tblpY="1"/>
              <w:tblOverlap w:val="never"/>
              <w:tblW w:w="0" w:type="auto"/>
              <w:tblCellMar>
                <w:left w:w="10" w:type="dxa"/>
                <w:right w:w="10" w:type="dxa"/>
              </w:tblCellMar>
              <w:tblLook w:val="04A0" w:firstRow="1" w:lastRow="0" w:firstColumn="1" w:lastColumn="0" w:noHBand="0" w:noVBand="1"/>
            </w:tblPr>
            <w:tblGrid>
              <w:gridCol w:w="1220"/>
            </w:tblGrid>
            <w:tr w:rsidR="007F3BF0">
              <w:tblPrEx>
                <w:tblCellMar>
                  <w:top w:w="0" w:type="dxa"/>
                  <w:bottom w:w="0" w:type="dxa"/>
                </w:tblCellMar>
              </w:tblPrEx>
              <w:trPr>
                <w:cantSplit/>
              </w:trPr>
              <w:tc>
                <w:tcPr>
                  <w:tcW w:w="0" w:type="dxa"/>
                </w:tcPr>
                <w:p w:rsidR="007F3BF0" w:rsidRDefault="005431CC">
                  <w:pPr>
                    <w:spacing w:after="0"/>
                    <w:jc w:val="center"/>
                  </w:pPr>
                  <w:r>
                    <w:rPr>
                      <w:noProof/>
                    </w:rPr>
                    <w:lastRenderedPageBreak/>
                    <w:drawing>
                      <wp:inline distT="0" distB="0" distL="0" distR="100000">
                        <wp:extent cx="762000" cy="1162050"/>
                        <wp:effectExtent l="0" t="0" r="0" b="0"/>
                        <wp:docPr id="19" name="Picture 19">
                          <a:hlinkClick xmlns:a="http://schemas.openxmlformats.org/drawingml/2006/main" r:id="rId34" tooltip="Voir dans le catalogu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35" cstate="print"/>
                                <a:stretch>
                                  <a:fillRect/>
                                </a:stretch>
                              </pic:blipFill>
                              <pic:spPr>
                                <a:xfrm>
                                  <a:off x="0" y="0"/>
                                  <a:ext cx="762000" cy="1162050"/>
                                </a:xfrm>
                                <a:prstGeom prst="rect">
                                  <a:avLst/>
                                </a:prstGeom>
                              </pic:spPr>
                            </pic:pic>
                          </a:graphicData>
                        </a:graphic>
                      </wp:inline>
                    </w:drawing>
                  </w:r>
                  <w:r>
                    <w:br/>
                  </w:r>
                </w:p>
              </w:tc>
            </w:tr>
          </w:tbl>
          <w:p w:rsidR="007F3BF0" w:rsidRDefault="005431CC">
            <w:pPr>
              <w:spacing w:after="0"/>
            </w:pPr>
            <w:r>
              <w:rPr>
                <w:rFonts w:ascii="Arial" w:hAnsi="Arial"/>
                <w:b/>
                <w:color w:val="000000"/>
                <w:sz w:val="24"/>
              </w:rPr>
              <w:t>La montagne en question(s) : enjeux et controverses à partir des Alpes</w:t>
            </w:r>
          </w:p>
          <w:p w:rsidR="007F3BF0" w:rsidRDefault="005431CC">
            <w:pPr>
              <w:spacing w:after="0"/>
            </w:pPr>
            <w:r>
              <w:rPr>
                <w:rFonts w:ascii="Arial" w:hAnsi="Arial"/>
                <w:color w:val="000000"/>
                <w:sz w:val="24"/>
              </w:rPr>
              <w:t>UGA éditions</w:t>
            </w:r>
          </w:p>
          <w:p w:rsidR="007F3BF0" w:rsidRDefault="005431CC">
            <w:pPr>
              <w:spacing w:after="0"/>
            </w:pPr>
            <w:r>
              <w:rPr>
                <w:rFonts w:ascii="Arial" w:hAnsi="Arial"/>
                <w:color w:val="000000"/>
                <w:sz w:val="24"/>
              </w:rPr>
              <w:t>19/10/2023</w:t>
            </w:r>
          </w:p>
          <w:p w:rsidR="007F3BF0" w:rsidRDefault="005431CC">
            <w:pPr>
              <w:spacing w:after="0"/>
              <w:jc w:val="both"/>
            </w:pPr>
            <w:r>
              <w:rPr>
                <w:rFonts w:ascii="Arial" w:hAnsi="Arial"/>
                <w:color w:val="000000"/>
                <w:sz w:val="24"/>
              </w:rPr>
              <w:t xml:space="preserve">Contributions de scientifiques qui donnent à voir les régions montagneuses dans leurs diversités, leurs contradictions et leurs mutations. Les auteurs analysent les enjeux et les représentations liés à ces territoires sous forme d'abécédaire, à </w:t>
            </w:r>
            <w:r>
              <w:rPr>
                <w:rFonts w:ascii="Arial" w:hAnsi="Arial"/>
                <w:color w:val="000000"/>
                <w:sz w:val="24"/>
              </w:rPr>
              <w:t>travers 23 entrées telles que bataille, divin, genre et sauvage.</w:t>
            </w:r>
          </w:p>
        </w:tc>
      </w:tr>
      <w:tr w:rsidR="007F3BF0">
        <w:trPr>
          <w:tblCellSpacing w:w="56" w:type="dxa"/>
        </w:trPr>
        <w:tc>
          <w:tcPr>
            <w:tcW w:w="5000" w:type="pct"/>
            <w:tcBorders>
              <w:top w:val="single" w:sz="4" w:space="0" w:color="auto"/>
              <w:left w:val="single" w:sz="4" w:space="0" w:color="auto"/>
              <w:bottom w:val="single" w:sz="4" w:space="0" w:color="auto"/>
              <w:right w:val="single" w:sz="4" w:space="0" w:color="auto"/>
            </w:tcBorders>
          </w:tcPr>
          <w:tbl>
            <w:tblPr>
              <w:tblpPr w:rightFromText="141" w:vertAnchor="text" w:tblpY="1"/>
              <w:tblOverlap w:val="never"/>
              <w:tblW w:w="0" w:type="auto"/>
              <w:tblCellMar>
                <w:left w:w="10" w:type="dxa"/>
                <w:right w:w="10" w:type="dxa"/>
              </w:tblCellMar>
              <w:tblLook w:val="04A0" w:firstRow="1" w:lastRow="0" w:firstColumn="1" w:lastColumn="0" w:noHBand="0" w:noVBand="1"/>
            </w:tblPr>
            <w:tblGrid>
              <w:gridCol w:w="1220"/>
            </w:tblGrid>
            <w:tr w:rsidR="007F3BF0">
              <w:tblPrEx>
                <w:tblCellMar>
                  <w:top w:w="0" w:type="dxa"/>
                  <w:bottom w:w="0" w:type="dxa"/>
                </w:tblCellMar>
              </w:tblPrEx>
              <w:trPr>
                <w:cantSplit/>
              </w:trPr>
              <w:tc>
                <w:tcPr>
                  <w:tcW w:w="0" w:type="dxa"/>
                </w:tcPr>
                <w:p w:rsidR="007F3BF0" w:rsidRDefault="005431CC">
                  <w:pPr>
                    <w:spacing w:after="0"/>
                    <w:jc w:val="center"/>
                  </w:pPr>
                  <w:r>
                    <w:rPr>
                      <w:noProof/>
                    </w:rPr>
                    <w:drawing>
                      <wp:inline distT="0" distB="0" distL="0" distR="100000">
                        <wp:extent cx="762000" cy="1133475"/>
                        <wp:effectExtent l="0" t="0" r="0" b="0"/>
                        <wp:docPr id="20" name="Picture 20">
                          <a:hlinkClick xmlns:a="http://schemas.openxmlformats.org/drawingml/2006/main" r:id="rId36" tooltip="Voir dans le catalogu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37" cstate="print"/>
                                <a:stretch>
                                  <a:fillRect/>
                                </a:stretch>
                              </pic:blipFill>
                              <pic:spPr>
                                <a:xfrm>
                                  <a:off x="0" y="0"/>
                                  <a:ext cx="762000" cy="1133475"/>
                                </a:xfrm>
                                <a:prstGeom prst="rect">
                                  <a:avLst/>
                                </a:prstGeom>
                              </pic:spPr>
                            </pic:pic>
                          </a:graphicData>
                        </a:graphic>
                      </wp:inline>
                    </w:drawing>
                  </w:r>
                  <w:r>
                    <w:br/>
                  </w:r>
                </w:p>
              </w:tc>
            </w:tr>
          </w:tbl>
          <w:p w:rsidR="007F3BF0" w:rsidRDefault="005431CC">
            <w:pPr>
              <w:spacing w:after="0"/>
            </w:pPr>
            <w:r>
              <w:rPr>
                <w:rFonts w:ascii="Arial" w:hAnsi="Arial"/>
                <w:b/>
                <w:color w:val="000000"/>
                <w:sz w:val="24"/>
              </w:rPr>
              <w:t>Poétique du slogan révolutionnaire</w:t>
            </w:r>
          </w:p>
          <w:p w:rsidR="007F3BF0" w:rsidRDefault="005431CC">
            <w:pPr>
              <w:spacing w:after="0"/>
            </w:pPr>
            <w:r>
              <w:rPr>
                <w:rFonts w:ascii="Arial" w:hAnsi="Arial"/>
                <w:color w:val="000000"/>
                <w:sz w:val="24"/>
              </w:rPr>
              <w:t>Carle, Zoé</w:t>
            </w:r>
          </w:p>
          <w:p w:rsidR="007F3BF0" w:rsidRDefault="005431CC">
            <w:pPr>
              <w:spacing w:after="0"/>
            </w:pPr>
            <w:r>
              <w:rPr>
                <w:rFonts w:ascii="Arial" w:hAnsi="Arial"/>
                <w:color w:val="000000"/>
                <w:sz w:val="24"/>
              </w:rPr>
              <w:t>Presses Sorbonne nouvelle</w:t>
            </w:r>
          </w:p>
          <w:p w:rsidR="007F3BF0" w:rsidRDefault="005431CC">
            <w:pPr>
              <w:spacing w:after="0"/>
            </w:pPr>
            <w:r>
              <w:rPr>
                <w:rFonts w:ascii="Arial" w:hAnsi="Arial"/>
                <w:color w:val="000000"/>
                <w:sz w:val="24"/>
              </w:rPr>
              <w:t>07/11/2019</w:t>
            </w:r>
          </w:p>
          <w:p w:rsidR="007F3BF0" w:rsidRDefault="005431CC">
            <w:pPr>
              <w:spacing w:after="0"/>
              <w:jc w:val="both"/>
            </w:pPr>
            <w:r>
              <w:rPr>
                <w:rFonts w:ascii="Arial" w:hAnsi="Arial"/>
                <w:color w:val="000000"/>
                <w:sz w:val="24"/>
              </w:rPr>
              <w:t>Issue d'une thèse, cette étude analyse les slogans révolutionnaires, à la frontière de la littérature e</w:t>
            </w:r>
            <w:r>
              <w:rPr>
                <w:rFonts w:ascii="Arial" w:hAnsi="Arial"/>
                <w:color w:val="000000"/>
                <w:sz w:val="24"/>
              </w:rPr>
              <w:t>t de la politique. Menaces, revendications, jeux de mots, calembours, rêveries, créations polyphoniques ou trouvailles scripturaires, leur caractère mouvant en fait un objet difficile à saisir. L'auteure étudie leur caractère poétique singulier, inscrit da</w:t>
            </w:r>
            <w:r>
              <w:rPr>
                <w:rFonts w:ascii="Arial" w:hAnsi="Arial"/>
                <w:color w:val="000000"/>
                <w:sz w:val="24"/>
              </w:rPr>
              <w:t>ns un cadre discursif collectif.</w:t>
            </w:r>
          </w:p>
        </w:tc>
      </w:tr>
      <w:tr w:rsidR="007F3BF0">
        <w:trPr>
          <w:tblCellSpacing w:w="56" w:type="dxa"/>
        </w:trPr>
        <w:tc>
          <w:tcPr>
            <w:tcW w:w="5000" w:type="pct"/>
            <w:tcBorders>
              <w:top w:val="single" w:sz="4" w:space="0" w:color="auto"/>
              <w:left w:val="single" w:sz="4" w:space="0" w:color="auto"/>
              <w:bottom w:val="single" w:sz="4" w:space="0" w:color="auto"/>
              <w:right w:val="single" w:sz="4" w:space="0" w:color="auto"/>
            </w:tcBorders>
          </w:tcPr>
          <w:tbl>
            <w:tblPr>
              <w:tblpPr w:rightFromText="141" w:vertAnchor="text" w:tblpY="1"/>
              <w:tblOverlap w:val="never"/>
              <w:tblW w:w="0" w:type="auto"/>
              <w:tblCellMar>
                <w:left w:w="10" w:type="dxa"/>
                <w:right w:w="10" w:type="dxa"/>
              </w:tblCellMar>
              <w:tblLook w:val="04A0" w:firstRow="1" w:lastRow="0" w:firstColumn="1" w:lastColumn="0" w:noHBand="0" w:noVBand="1"/>
            </w:tblPr>
            <w:tblGrid>
              <w:gridCol w:w="1220"/>
            </w:tblGrid>
            <w:tr w:rsidR="007F3BF0">
              <w:tblPrEx>
                <w:tblCellMar>
                  <w:top w:w="0" w:type="dxa"/>
                  <w:bottom w:w="0" w:type="dxa"/>
                </w:tblCellMar>
              </w:tblPrEx>
              <w:trPr>
                <w:cantSplit/>
              </w:trPr>
              <w:tc>
                <w:tcPr>
                  <w:tcW w:w="0" w:type="dxa"/>
                </w:tcPr>
                <w:p w:rsidR="007F3BF0" w:rsidRDefault="005431CC">
                  <w:pPr>
                    <w:spacing w:after="0"/>
                    <w:jc w:val="center"/>
                  </w:pPr>
                  <w:r>
                    <w:rPr>
                      <w:noProof/>
                    </w:rPr>
                    <w:drawing>
                      <wp:inline distT="0" distB="0" distL="0" distR="100000">
                        <wp:extent cx="762000" cy="1162050"/>
                        <wp:effectExtent l="0" t="0" r="0" b="0"/>
                        <wp:docPr id="21" name="Picture 21">
                          <a:hlinkClick xmlns:a="http://schemas.openxmlformats.org/drawingml/2006/main" r:id="rId38" tooltip="Voir dans le catalogu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39" cstate="print"/>
                                <a:stretch>
                                  <a:fillRect/>
                                </a:stretch>
                              </pic:blipFill>
                              <pic:spPr>
                                <a:xfrm>
                                  <a:off x="0" y="0"/>
                                  <a:ext cx="762000" cy="1162050"/>
                                </a:xfrm>
                                <a:prstGeom prst="rect">
                                  <a:avLst/>
                                </a:prstGeom>
                              </pic:spPr>
                            </pic:pic>
                          </a:graphicData>
                        </a:graphic>
                      </wp:inline>
                    </w:drawing>
                  </w:r>
                  <w:r>
                    <w:br/>
                  </w:r>
                </w:p>
              </w:tc>
            </w:tr>
          </w:tbl>
          <w:p w:rsidR="007F3BF0" w:rsidRDefault="005431CC">
            <w:pPr>
              <w:spacing w:after="0"/>
            </w:pPr>
            <w:r>
              <w:rPr>
                <w:rFonts w:ascii="Arial" w:hAnsi="Arial"/>
                <w:b/>
                <w:color w:val="000000"/>
                <w:sz w:val="24"/>
              </w:rPr>
              <w:t>Porte à porte : reconquérir la démocratie sur le terrain</w:t>
            </w:r>
          </w:p>
          <w:p w:rsidR="007F3BF0" w:rsidRDefault="005431CC">
            <w:pPr>
              <w:spacing w:after="0"/>
            </w:pPr>
            <w:proofErr w:type="spellStart"/>
            <w:r>
              <w:rPr>
                <w:rFonts w:ascii="Arial" w:hAnsi="Arial"/>
                <w:color w:val="000000"/>
                <w:sz w:val="24"/>
              </w:rPr>
              <w:t>Liégey</w:t>
            </w:r>
            <w:proofErr w:type="spellEnd"/>
            <w:r>
              <w:rPr>
                <w:rFonts w:ascii="Arial" w:hAnsi="Arial"/>
                <w:color w:val="000000"/>
                <w:sz w:val="24"/>
              </w:rPr>
              <w:t>, Guillaume</w:t>
            </w:r>
            <w:r>
              <w:rPr>
                <w:rFonts w:ascii="Arial" w:hAnsi="Arial"/>
                <w:color w:val="000000"/>
                <w:sz w:val="24"/>
              </w:rPr>
              <w:br/>
              <w:t>Muller, Arthur</w:t>
            </w:r>
            <w:r>
              <w:rPr>
                <w:rFonts w:ascii="Arial" w:hAnsi="Arial"/>
                <w:color w:val="000000"/>
                <w:sz w:val="24"/>
              </w:rPr>
              <w:br/>
              <w:t>Pons, Vincent</w:t>
            </w:r>
          </w:p>
          <w:p w:rsidR="007F3BF0" w:rsidRDefault="005431CC">
            <w:pPr>
              <w:spacing w:after="0"/>
            </w:pPr>
            <w:r>
              <w:rPr>
                <w:rFonts w:ascii="Arial" w:hAnsi="Arial"/>
                <w:color w:val="000000"/>
                <w:sz w:val="24"/>
              </w:rPr>
              <w:t>Calmann-Lévy</w:t>
            </w:r>
          </w:p>
          <w:p w:rsidR="007F3BF0" w:rsidRDefault="005431CC">
            <w:pPr>
              <w:spacing w:after="0"/>
            </w:pPr>
            <w:r>
              <w:rPr>
                <w:rFonts w:ascii="Arial" w:hAnsi="Arial"/>
                <w:color w:val="000000"/>
                <w:sz w:val="24"/>
              </w:rPr>
              <w:t>03/04/2013</w:t>
            </w:r>
          </w:p>
          <w:p w:rsidR="007F3BF0" w:rsidRDefault="005431CC">
            <w:pPr>
              <w:spacing w:after="0"/>
              <w:jc w:val="both"/>
            </w:pPr>
            <w:r>
              <w:rPr>
                <w:rFonts w:ascii="Arial" w:hAnsi="Arial"/>
                <w:color w:val="000000"/>
                <w:sz w:val="24"/>
              </w:rPr>
              <w:t>Les trois auteurs, aux commandes de la campagne de porte-à-porte de François Hollande pour</w:t>
            </w:r>
            <w:r>
              <w:rPr>
                <w:rFonts w:ascii="Arial" w:hAnsi="Arial"/>
                <w:color w:val="000000"/>
                <w:sz w:val="24"/>
              </w:rPr>
              <w:t xml:space="preserve"> l'élection de 2012, expliquent, à partir de leur expérience, comment les partis peuvent reconquérir les abstentionnistes</w:t>
            </w:r>
            <w:r>
              <w:rPr>
                <w:rFonts w:ascii="Arial" w:hAnsi="Arial"/>
                <w:color w:val="000000"/>
                <w:sz w:val="24"/>
              </w:rPr>
              <w:t>, notamment les Français des quartiers, en se modernisant. Ils proposent de s'inspirer des stratégies de mobilisation des électeurs mise</w:t>
            </w:r>
            <w:r>
              <w:rPr>
                <w:rFonts w:ascii="Arial" w:hAnsi="Arial"/>
                <w:color w:val="000000"/>
                <w:sz w:val="24"/>
              </w:rPr>
              <w:t>s en œuvres</w:t>
            </w:r>
            <w:bookmarkStart w:id="0" w:name="_GoBack"/>
            <w:bookmarkEnd w:id="0"/>
            <w:r>
              <w:rPr>
                <w:rFonts w:ascii="Arial" w:hAnsi="Arial"/>
                <w:color w:val="000000"/>
                <w:sz w:val="24"/>
              </w:rPr>
              <w:t xml:space="preserve"> par Barack Obama lors de sa campagne.</w:t>
            </w:r>
          </w:p>
        </w:tc>
      </w:tr>
      <w:tr w:rsidR="007F3BF0">
        <w:trPr>
          <w:tblCellSpacing w:w="56" w:type="dxa"/>
        </w:trPr>
        <w:tc>
          <w:tcPr>
            <w:tcW w:w="5000" w:type="pct"/>
            <w:tcBorders>
              <w:top w:val="single" w:sz="4" w:space="0" w:color="auto"/>
              <w:left w:val="single" w:sz="4" w:space="0" w:color="auto"/>
              <w:bottom w:val="single" w:sz="4" w:space="0" w:color="auto"/>
              <w:right w:val="single" w:sz="4" w:space="0" w:color="auto"/>
            </w:tcBorders>
          </w:tcPr>
          <w:tbl>
            <w:tblPr>
              <w:tblpPr w:rightFromText="141" w:vertAnchor="text" w:tblpY="1"/>
              <w:tblOverlap w:val="never"/>
              <w:tblW w:w="0" w:type="auto"/>
              <w:tblCellMar>
                <w:left w:w="10" w:type="dxa"/>
                <w:right w:w="10" w:type="dxa"/>
              </w:tblCellMar>
              <w:tblLook w:val="04A0" w:firstRow="1" w:lastRow="0" w:firstColumn="1" w:lastColumn="0" w:noHBand="0" w:noVBand="1"/>
            </w:tblPr>
            <w:tblGrid>
              <w:gridCol w:w="1220"/>
            </w:tblGrid>
            <w:tr w:rsidR="007F3BF0">
              <w:tblPrEx>
                <w:tblCellMar>
                  <w:top w:w="0" w:type="dxa"/>
                  <w:bottom w:w="0" w:type="dxa"/>
                </w:tblCellMar>
              </w:tblPrEx>
              <w:trPr>
                <w:cantSplit/>
              </w:trPr>
              <w:tc>
                <w:tcPr>
                  <w:tcW w:w="0" w:type="dxa"/>
                </w:tcPr>
                <w:p w:rsidR="007F3BF0" w:rsidRDefault="005431CC">
                  <w:pPr>
                    <w:spacing w:after="0"/>
                    <w:jc w:val="center"/>
                  </w:pPr>
                  <w:r>
                    <w:rPr>
                      <w:noProof/>
                    </w:rPr>
                    <w:drawing>
                      <wp:inline distT="0" distB="0" distL="0" distR="100000">
                        <wp:extent cx="762000" cy="1085850"/>
                        <wp:effectExtent l="0" t="0" r="0" b="0"/>
                        <wp:docPr id="22" name="Picture 22">
                          <a:hlinkClick xmlns:a="http://schemas.openxmlformats.org/drawingml/2006/main" r:id="rId40" tooltip="Voir dans le catalogu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41" cstate="print"/>
                                <a:stretch>
                                  <a:fillRect/>
                                </a:stretch>
                              </pic:blipFill>
                              <pic:spPr>
                                <a:xfrm>
                                  <a:off x="0" y="0"/>
                                  <a:ext cx="762000" cy="1085850"/>
                                </a:xfrm>
                                <a:prstGeom prst="rect">
                                  <a:avLst/>
                                </a:prstGeom>
                              </pic:spPr>
                            </pic:pic>
                          </a:graphicData>
                        </a:graphic>
                      </wp:inline>
                    </w:drawing>
                  </w:r>
                  <w:r>
                    <w:br/>
                  </w:r>
                </w:p>
              </w:tc>
            </w:tr>
          </w:tbl>
          <w:p w:rsidR="007F3BF0" w:rsidRDefault="005431CC">
            <w:pPr>
              <w:spacing w:after="0"/>
            </w:pPr>
            <w:r>
              <w:rPr>
                <w:rFonts w:ascii="Arial" w:hAnsi="Arial"/>
                <w:b/>
                <w:color w:val="000000"/>
                <w:sz w:val="24"/>
              </w:rPr>
              <w:t>La presse comme source : retours d'expérience et mode d'emploi</w:t>
            </w:r>
          </w:p>
          <w:p w:rsidR="007F3BF0" w:rsidRDefault="005431CC">
            <w:pPr>
              <w:spacing w:after="0"/>
            </w:pPr>
            <w:r>
              <w:rPr>
                <w:rFonts w:ascii="Arial" w:hAnsi="Arial"/>
                <w:color w:val="000000"/>
                <w:sz w:val="24"/>
              </w:rPr>
              <w:t>Codex</w:t>
            </w:r>
          </w:p>
          <w:p w:rsidR="007F3BF0" w:rsidRDefault="005431CC">
            <w:pPr>
              <w:spacing w:after="0"/>
            </w:pPr>
            <w:r>
              <w:rPr>
                <w:rFonts w:ascii="Arial" w:hAnsi="Arial"/>
                <w:color w:val="000000"/>
                <w:sz w:val="24"/>
              </w:rPr>
              <w:t>03/10/2023</w:t>
            </w:r>
          </w:p>
          <w:p w:rsidR="007F3BF0" w:rsidRDefault="005431CC">
            <w:pPr>
              <w:spacing w:after="0"/>
              <w:jc w:val="both"/>
            </w:pPr>
            <w:r>
              <w:rPr>
                <w:rFonts w:ascii="Arial" w:hAnsi="Arial"/>
                <w:color w:val="000000"/>
                <w:sz w:val="24"/>
              </w:rPr>
              <w:t xml:space="preserve">Destiné aux étudiants, un guide méthodologique consacré à l'utilisation de la presse comme source, dans une approche </w:t>
            </w:r>
            <w:r>
              <w:rPr>
                <w:rFonts w:ascii="Arial" w:hAnsi="Arial"/>
                <w:color w:val="000000"/>
                <w:sz w:val="24"/>
              </w:rPr>
              <w:t>pluridisciplinaire et transnationale. Les pièges à éviter et la numérisation des archives sont notamment abordés.</w:t>
            </w:r>
          </w:p>
        </w:tc>
      </w:tr>
      <w:tr w:rsidR="007F3BF0">
        <w:trPr>
          <w:tblCellSpacing w:w="56" w:type="dxa"/>
        </w:trPr>
        <w:tc>
          <w:tcPr>
            <w:tcW w:w="5000" w:type="pct"/>
            <w:tcBorders>
              <w:top w:val="single" w:sz="4" w:space="0" w:color="auto"/>
              <w:left w:val="single" w:sz="4" w:space="0" w:color="auto"/>
              <w:bottom w:val="single" w:sz="4" w:space="0" w:color="auto"/>
              <w:right w:val="single" w:sz="4" w:space="0" w:color="auto"/>
            </w:tcBorders>
          </w:tcPr>
          <w:tbl>
            <w:tblPr>
              <w:tblpPr w:rightFromText="141" w:vertAnchor="text" w:tblpY="1"/>
              <w:tblOverlap w:val="never"/>
              <w:tblW w:w="0" w:type="auto"/>
              <w:tblCellMar>
                <w:left w:w="10" w:type="dxa"/>
                <w:right w:w="10" w:type="dxa"/>
              </w:tblCellMar>
              <w:tblLook w:val="04A0" w:firstRow="1" w:lastRow="0" w:firstColumn="1" w:lastColumn="0" w:noHBand="0" w:noVBand="1"/>
            </w:tblPr>
            <w:tblGrid>
              <w:gridCol w:w="1220"/>
            </w:tblGrid>
            <w:tr w:rsidR="007F3BF0">
              <w:tblPrEx>
                <w:tblCellMar>
                  <w:top w:w="0" w:type="dxa"/>
                  <w:bottom w:w="0" w:type="dxa"/>
                </w:tblCellMar>
              </w:tblPrEx>
              <w:trPr>
                <w:cantSplit/>
              </w:trPr>
              <w:tc>
                <w:tcPr>
                  <w:tcW w:w="0" w:type="dxa"/>
                </w:tcPr>
                <w:p w:rsidR="007F3BF0" w:rsidRDefault="005431CC">
                  <w:pPr>
                    <w:spacing w:after="0"/>
                    <w:jc w:val="center"/>
                  </w:pPr>
                  <w:r>
                    <w:rPr>
                      <w:noProof/>
                    </w:rPr>
                    <w:lastRenderedPageBreak/>
                    <w:drawing>
                      <wp:inline distT="0" distB="0" distL="0" distR="100000">
                        <wp:extent cx="762000" cy="1181100"/>
                        <wp:effectExtent l="0" t="0" r="0" b="0"/>
                        <wp:docPr id="23" name="Picture 23">
                          <a:hlinkClick xmlns:a="http://schemas.openxmlformats.org/drawingml/2006/main" r:id="rId42" tooltip="Voir dans le catalogu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43" cstate="print"/>
                                <a:stretch>
                                  <a:fillRect/>
                                </a:stretch>
                              </pic:blipFill>
                              <pic:spPr>
                                <a:xfrm>
                                  <a:off x="0" y="0"/>
                                  <a:ext cx="762000" cy="1181100"/>
                                </a:xfrm>
                                <a:prstGeom prst="rect">
                                  <a:avLst/>
                                </a:prstGeom>
                              </pic:spPr>
                            </pic:pic>
                          </a:graphicData>
                        </a:graphic>
                      </wp:inline>
                    </w:drawing>
                  </w:r>
                  <w:r>
                    <w:br/>
                  </w:r>
                </w:p>
              </w:tc>
            </w:tr>
          </w:tbl>
          <w:p w:rsidR="007F3BF0" w:rsidRDefault="005431CC">
            <w:pPr>
              <w:spacing w:after="0"/>
            </w:pPr>
            <w:r>
              <w:rPr>
                <w:rFonts w:ascii="Arial" w:hAnsi="Arial"/>
                <w:b/>
                <w:color w:val="000000"/>
                <w:sz w:val="24"/>
              </w:rPr>
              <w:t>Rejouer l'histoire : Le Moyen Âge dans les musées du Québec</w:t>
            </w:r>
            <w:r>
              <w:rPr>
                <w:rFonts w:ascii="Arial" w:hAnsi="Arial"/>
                <w:b/>
                <w:color w:val="000000"/>
                <w:sz w:val="24"/>
              </w:rPr>
              <w:br/>
              <w:t>Elsa Guyot</w:t>
            </w:r>
          </w:p>
          <w:p w:rsidR="007F3BF0" w:rsidRDefault="005431CC">
            <w:pPr>
              <w:spacing w:after="0"/>
            </w:pPr>
            <w:r>
              <w:rPr>
                <w:rFonts w:ascii="Arial" w:hAnsi="Arial"/>
                <w:color w:val="000000"/>
                <w:sz w:val="24"/>
              </w:rPr>
              <w:t>Guyot, Elsa</w:t>
            </w:r>
          </w:p>
          <w:p w:rsidR="007F3BF0" w:rsidRDefault="005431CC">
            <w:pPr>
              <w:spacing w:after="0"/>
            </w:pPr>
            <w:proofErr w:type="spellStart"/>
            <w:r>
              <w:rPr>
                <w:rFonts w:ascii="Arial" w:hAnsi="Arial"/>
                <w:color w:val="000000"/>
                <w:sz w:val="24"/>
              </w:rPr>
              <w:t>Leméac</w:t>
            </w:r>
            <w:proofErr w:type="spellEnd"/>
            <w:r>
              <w:rPr>
                <w:rFonts w:ascii="Arial" w:hAnsi="Arial"/>
                <w:color w:val="000000"/>
                <w:sz w:val="24"/>
              </w:rPr>
              <w:t xml:space="preserve"> Éditeur</w:t>
            </w:r>
          </w:p>
          <w:p w:rsidR="007F3BF0" w:rsidRDefault="005431CC">
            <w:pPr>
              <w:spacing w:after="0"/>
            </w:pPr>
            <w:r>
              <w:rPr>
                <w:rFonts w:ascii="Arial" w:hAnsi="Arial"/>
                <w:color w:val="000000"/>
                <w:sz w:val="24"/>
              </w:rPr>
              <w:t>01/04/2021</w:t>
            </w:r>
          </w:p>
          <w:p w:rsidR="007F3BF0" w:rsidRDefault="005431CC">
            <w:pPr>
              <w:spacing w:after="0"/>
              <w:jc w:val="both"/>
            </w:pPr>
            <w:r>
              <w:rPr>
                <w:rFonts w:ascii="Arial" w:hAnsi="Arial"/>
                <w:color w:val="000000"/>
                <w:sz w:val="24"/>
              </w:rPr>
              <w:t>Aussi inattendu que cela pui</w:t>
            </w:r>
            <w:r>
              <w:rPr>
                <w:rFonts w:ascii="Arial" w:hAnsi="Arial"/>
                <w:color w:val="000000"/>
                <w:sz w:val="24"/>
              </w:rPr>
              <w:t>sse paraître, le Moyen Âge est partout au Québec. Comment cette période européenne, longue de mille ans, si éloignée de la province dans le temps et dans l’espace, a-t-elle pu jouer un rôle dans son histoire culturelle et muséale ? En retraçant les moments</w:t>
            </w:r>
            <w:r>
              <w:rPr>
                <w:rFonts w:ascii="Arial" w:hAnsi="Arial"/>
                <w:color w:val="000000"/>
                <w:sz w:val="24"/>
              </w:rPr>
              <w:t xml:space="preserve"> clés dans la réception et la mise en scène du Moyen Âge en sol québécois, l’auteure nous fait voyager du temps des cathédrales néogothiques à l’implantation des premiers centres d’études médiévales du pays, en passant par les Médiévales de Québec et le Du</w:t>
            </w:r>
            <w:r>
              <w:rPr>
                <w:rFonts w:ascii="Arial" w:hAnsi="Arial"/>
                <w:color w:val="000000"/>
                <w:sz w:val="24"/>
              </w:rPr>
              <w:t xml:space="preserve">ché de </w:t>
            </w:r>
            <w:proofErr w:type="spellStart"/>
            <w:r>
              <w:rPr>
                <w:rFonts w:ascii="Arial" w:hAnsi="Arial"/>
                <w:color w:val="000000"/>
                <w:sz w:val="24"/>
              </w:rPr>
              <w:t>Bicolline</w:t>
            </w:r>
            <w:proofErr w:type="spellEnd"/>
            <w:r>
              <w:rPr>
                <w:rFonts w:ascii="Arial" w:hAnsi="Arial"/>
                <w:color w:val="000000"/>
                <w:sz w:val="24"/>
              </w:rPr>
              <w:t>.</w:t>
            </w:r>
          </w:p>
        </w:tc>
      </w:tr>
      <w:tr w:rsidR="007F3BF0">
        <w:trPr>
          <w:tblCellSpacing w:w="56" w:type="dxa"/>
        </w:trPr>
        <w:tc>
          <w:tcPr>
            <w:tcW w:w="5000" w:type="pct"/>
            <w:tcBorders>
              <w:top w:val="single" w:sz="4" w:space="0" w:color="auto"/>
              <w:left w:val="single" w:sz="4" w:space="0" w:color="auto"/>
              <w:bottom w:val="single" w:sz="4" w:space="0" w:color="auto"/>
              <w:right w:val="single" w:sz="4" w:space="0" w:color="auto"/>
            </w:tcBorders>
          </w:tcPr>
          <w:tbl>
            <w:tblPr>
              <w:tblpPr w:rightFromText="141" w:vertAnchor="text" w:tblpY="1"/>
              <w:tblOverlap w:val="never"/>
              <w:tblW w:w="0" w:type="auto"/>
              <w:tblCellMar>
                <w:left w:w="10" w:type="dxa"/>
                <w:right w:w="10" w:type="dxa"/>
              </w:tblCellMar>
              <w:tblLook w:val="04A0" w:firstRow="1" w:lastRow="0" w:firstColumn="1" w:lastColumn="0" w:noHBand="0" w:noVBand="1"/>
            </w:tblPr>
            <w:tblGrid>
              <w:gridCol w:w="1220"/>
            </w:tblGrid>
            <w:tr w:rsidR="007F3BF0">
              <w:tblPrEx>
                <w:tblCellMar>
                  <w:top w:w="0" w:type="dxa"/>
                  <w:bottom w:w="0" w:type="dxa"/>
                </w:tblCellMar>
              </w:tblPrEx>
              <w:trPr>
                <w:cantSplit/>
              </w:trPr>
              <w:tc>
                <w:tcPr>
                  <w:tcW w:w="0" w:type="dxa"/>
                </w:tcPr>
                <w:p w:rsidR="007F3BF0" w:rsidRDefault="005431CC">
                  <w:pPr>
                    <w:spacing w:after="0"/>
                    <w:jc w:val="center"/>
                  </w:pPr>
                  <w:r>
                    <w:rPr>
                      <w:noProof/>
                    </w:rPr>
                    <w:drawing>
                      <wp:inline distT="0" distB="0" distL="0" distR="100000">
                        <wp:extent cx="762000" cy="1304925"/>
                        <wp:effectExtent l="0" t="0" r="0" b="0"/>
                        <wp:docPr id="24" name="Picture 24">
                          <a:hlinkClick xmlns:a="http://schemas.openxmlformats.org/drawingml/2006/main" r:id="rId44" tooltip="Voir dans le catalogu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45" cstate="print"/>
                                <a:stretch>
                                  <a:fillRect/>
                                </a:stretch>
                              </pic:blipFill>
                              <pic:spPr>
                                <a:xfrm>
                                  <a:off x="0" y="0"/>
                                  <a:ext cx="762000" cy="1304925"/>
                                </a:xfrm>
                                <a:prstGeom prst="rect">
                                  <a:avLst/>
                                </a:prstGeom>
                              </pic:spPr>
                            </pic:pic>
                          </a:graphicData>
                        </a:graphic>
                      </wp:inline>
                    </w:drawing>
                  </w:r>
                  <w:r>
                    <w:br/>
                  </w:r>
                </w:p>
              </w:tc>
            </w:tr>
          </w:tbl>
          <w:p w:rsidR="007F3BF0" w:rsidRDefault="005431CC">
            <w:pPr>
              <w:spacing w:after="0"/>
            </w:pPr>
            <w:r>
              <w:rPr>
                <w:rFonts w:ascii="Arial" w:hAnsi="Arial"/>
                <w:b/>
                <w:color w:val="000000"/>
                <w:sz w:val="24"/>
              </w:rPr>
              <w:t>Sociologie politique du Rassemblement national : enquêtes de terrain</w:t>
            </w:r>
          </w:p>
          <w:p w:rsidR="007F3BF0" w:rsidRDefault="005431CC">
            <w:pPr>
              <w:spacing w:after="0"/>
            </w:pPr>
            <w:r>
              <w:rPr>
                <w:rFonts w:ascii="Arial" w:hAnsi="Arial"/>
                <w:color w:val="000000"/>
                <w:sz w:val="24"/>
              </w:rPr>
              <w:t>Presses universitaires du Septentrion</w:t>
            </w:r>
          </w:p>
          <w:p w:rsidR="007F3BF0" w:rsidRDefault="005431CC">
            <w:pPr>
              <w:spacing w:after="0"/>
            </w:pPr>
            <w:r>
              <w:rPr>
                <w:rFonts w:ascii="Arial" w:hAnsi="Arial"/>
                <w:color w:val="000000"/>
                <w:sz w:val="24"/>
              </w:rPr>
              <w:t>26/10/2023</w:t>
            </w:r>
          </w:p>
          <w:p w:rsidR="007F3BF0" w:rsidRDefault="005431CC">
            <w:pPr>
              <w:spacing w:after="0"/>
              <w:jc w:val="both"/>
            </w:pPr>
            <w:r>
              <w:rPr>
                <w:rFonts w:ascii="Arial" w:hAnsi="Arial"/>
                <w:color w:val="000000"/>
                <w:sz w:val="24"/>
              </w:rPr>
              <w:t xml:space="preserve">Enquêtes socio-politiques sur l'installation durable du Rassemblement national dans le champ politique français. </w:t>
            </w:r>
            <w:r>
              <w:rPr>
                <w:rFonts w:ascii="Arial" w:hAnsi="Arial"/>
                <w:color w:val="000000"/>
                <w:sz w:val="24"/>
              </w:rPr>
              <w:t>Pour expliquer sociologiquement ce phénomène, des électeurs, des militants ou encore des cadres de ce parti, provenant de divers contextes territoriaux, ont été interrogés.</w:t>
            </w:r>
          </w:p>
        </w:tc>
      </w:tr>
      <w:tr w:rsidR="007F3BF0">
        <w:trPr>
          <w:tblCellSpacing w:w="56" w:type="dxa"/>
        </w:trPr>
        <w:tc>
          <w:tcPr>
            <w:tcW w:w="5000" w:type="pct"/>
            <w:tcBorders>
              <w:top w:val="single" w:sz="4" w:space="0" w:color="auto"/>
              <w:left w:val="single" w:sz="4" w:space="0" w:color="auto"/>
              <w:bottom w:val="single" w:sz="4" w:space="0" w:color="auto"/>
              <w:right w:val="single" w:sz="4" w:space="0" w:color="auto"/>
            </w:tcBorders>
          </w:tcPr>
          <w:tbl>
            <w:tblPr>
              <w:tblpPr w:rightFromText="141" w:vertAnchor="text" w:tblpY="1"/>
              <w:tblOverlap w:val="never"/>
              <w:tblW w:w="0" w:type="auto"/>
              <w:tblCellMar>
                <w:left w:w="10" w:type="dxa"/>
                <w:right w:w="10" w:type="dxa"/>
              </w:tblCellMar>
              <w:tblLook w:val="04A0" w:firstRow="1" w:lastRow="0" w:firstColumn="1" w:lastColumn="0" w:noHBand="0" w:noVBand="1"/>
            </w:tblPr>
            <w:tblGrid>
              <w:gridCol w:w="1220"/>
            </w:tblGrid>
            <w:tr w:rsidR="007F3BF0">
              <w:tblPrEx>
                <w:tblCellMar>
                  <w:top w:w="0" w:type="dxa"/>
                  <w:bottom w:w="0" w:type="dxa"/>
                </w:tblCellMar>
              </w:tblPrEx>
              <w:trPr>
                <w:cantSplit/>
              </w:trPr>
              <w:tc>
                <w:tcPr>
                  <w:tcW w:w="0" w:type="dxa"/>
                </w:tcPr>
                <w:p w:rsidR="007F3BF0" w:rsidRDefault="005431CC">
                  <w:pPr>
                    <w:spacing w:after="0"/>
                    <w:jc w:val="center"/>
                  </w:pPr>
                  <w:r>
                    <w:rPr>
                      <w:noProof/>
                    </w:rPr>
                    <w:drawing>
                      <wp:inline distT="0" distB="0" distL="0" distR="100000">
                        <wp:extent cx="762000" cy="1171575"/>
                        <wp:effectExtent l="0" t="0" r="0" b="0"/>
                        <wp:docPr id="25" name="Picture 25">
                          <a:hlinkClick xmlns:a="http://schemas.openxmlformats.org/drawingml/2006/main" r:id="rId46" tooltip="Voir dans le catalogu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47" cstate="print"/>
                                <a:stretch>
                                  <a:fillRect/>
                                </a:stretch>
                              </pic:blipFill>
                              <pic:spPr>
                                <a:xfrm>
                                  <a:off x="0" y="0"/>
                                  <a:ext cx="762000" cy="1171575"/>
                                </a:xfrm>
                                <a:prstGeom prst="rect">
                                  <a:avLst/>
                                </a:prstGeom>
                              </pic:spPr>
                            </pic:pic>
                          </a:graphicData>
                        </a:graphic>
                      </wp:inline>
                    </w:drawing>
                  </w:r>
                  <w:r>
                    <w:br/>
                  </w:r>
                </w:p>
              </w:tc>
            </w:tr>
          </w:tbl>
          <w:p w:rsidR="007F3BF0" w:rsidRDefault="005431CC">
            <w:pPr>
              <w:spacing w:after="0"/>
            </w:pPr>
            <w:proofErr w:type="spellStart"/>
            <w:r>
              <w:rPr>
                <w:rFonts w:ascii="Arial" w:hAnsi="Arial"/>
                <w:b/>
                <w:color w:val="000000"/>
                <w:sz w:val="24"/>
              </w:rPr>
              <w:t>Superintelligence</w:t>
            </w:r>
            <w:proofErr w:type="spellEnd"/>
          </w:p>
          <w:p w:rsidR="007F3BF0" w:rsidRDefault="005431CC">
            <w:pPr>
              <w:spacing w:after="0"/>
            </w:pPr>
            <w:proofErr w:type="spellStart"/>
            <w:r>
              <w:rPr>
                <w:rFonts w:ascii="Arial" w:hAnsi="Arial"/>
                <w:color w:val="000000"/>
                <w:sz w:val="24"/>
              </w:rPr>
              <w:t>Bostrom</w:t>
            </w:r>
            <w:proofErr w:type="spellEnd"/>
            <w:r>
              <w:rPr>
                <w:rFonts w:ascii="Arial" w:hAnsi="Arial"/>
                <w:color w:val="000000"/>
                <w:sz w:val="24"/>
              </w:rPr>
              <w:t>, Nick</w:t>
            </w:r>
          </w:p>
          <w:p w:rsidR="007F3BF0" w:rsidRDefault="005431CC">
            <w:pPr>
              <w:spacing w:after="0"/>
            </w:pPr>
            <w:r>
              <w:rPr>
                <w:rFonts w:ascii="Arial" w:hAnsi="Arial"/>
                <w:color w:val="000000"/>
                <w:sz w:val="24"/>
              </w:rPr>
              <w:t>Dunod</w:t>
            </w:r>
          </w:p>
          <w:p w:rsidR="007F3BF0" w:rsidRDefault="005431CC">
            <w:pPr>
              <w:spacing w:after="0"/>
            </w:pPr>
            <w:r>
              <w:rPr>
                <w:rFonts w:ascii="Arial" w:hAnsi="Arial"/>
                <w:color w:val="000000"/>
                <w:sz w:val="24"/>
              </w:rPr>
              <w:t>11/10/2017</w:t>
            </w:r>
          </w:p>
          <w:p w:rsidR="007F3BF0" w:rsidRDefault="005431CC">
            <w:pPr>
              <w:spacing w:after="0"/>
              <w:jc w:val="both"/>
            </w:pPr>
            <w:r>
              <w:rPr>
                <w:rFonts w:ascii="Arial" w:hAnsi="Arial"/>
                <w:color w:val="000000"/>
                <w:sz w:val="24"/>
              </w:rPr>
              <w:t xml:space="preserve">Une réflexion sur les </w:t>
            </w:r>
            <w:r>
              <w:rPr>
                <w:rFonts w:ascii="Arial" w:hAnsi="Arial"/>
                <w:color w:val="000000"/>
                <w:sz w:val="24"/>
              </w:rPr>
              <w:t>problèmes posés par les progrès de l'intelligence artificielle et notamment sur le surpassement robotique des facultés cognitives. Elle évalue les risques et les bénéfices d'une supériorité analytique, mémorielle et décisionnelle des machines avant d'imagi</w:t>
            </w:r>
            <w:r>
              <w:rPr>
                <w:rFonts w:ascii="Arial" w:hAnsi="Arial"/>
                <w:color w:val="000000"/>
                <w:sz w:val="24"/>
              </w:rPr>
              <w:t>ner plusieurs scénarios possibles.</w:t>
            </w:r>
          </w:p>
        </w:tc>
      </w:tr>
    </w:tbl>
    <w:p w:rsidR="007F3BF0" w:rsidRDefault="007F3BF0">
      <w:pPr>
        <w:sectPr w:rsidR="007F3BF0">
          <w:type w:val="continuous"/>
          <w:pgSz w:w="11906" w:h="16838"/>
          <w:pgMar w:top="720" w:right="720" w:bottom="720" w:left="720" w:header="708" w:footer="708" w:gutter="0"/>
          <w:cols w:space="400"/>
        </w:sectPr>
      </w:pPr>
    </w:p>
    <w:p w:rsidR="00000000" w:rsidRDefault="005431CC"/>
    <w:sectPr w:rsidR="00000000">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5431CC">
      <w:pPr>
        <w:spacing w:after="0" w:line="240" w:lineRule="auto"/>
      </w:pPr>
      <w:r>
        <w:separator/>
      </w:r>
    </w:p>
  </w:endnote>
  <w:endnote w:type="continuationSeparator" w:id="0">
    <w:p w:rsidR="00000000" w:rsidRDefault="005431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3BF0" w:rsidRDefault="005431CC">
    <w:pPr>
      <w:jc w:val="right"/>
    </w:pPr>
    <w:r>
      <w:fldChar w:fldCharType="begin"/>
    </w:r>
    <w:r>
      <w:instrText xml:space="preserve"> PAGE \* MERGEFORMAT </w:instrText>
    </w:r>
    <w:r>
      <w:fldChar w:fldCharType="separate"/>
    </w:r>
    <w:r>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66" w:type="dxa"/>
      <w:tblInd w:w="10" w:type="dxa"/>
      <w:tblCellMar>
        <w:left w:w="10" w:type="dxa"/>
        <w:right w:w="10" w:type="dxa"/>
      </w:tblCellMar>
      <w:tblLook w:val="04A0" w:firstRow="1" w:lastRow="0" w:firstColumn="1" w:lastColumn="0" w:noHBand="0" w:noVBand="1"/>
    </w:tblPr>
    <w:tblGrid>
      <w:gridCol w:w="3488"/>
      <w:gridCol w:w="3489"/>
      <w:gridCol w:w="3489"/>
    </w:tblGrid>
    <w:tr w:rsidR="007F3BF0">
      <w:tblPrEx>
        <w:tblCellMar>
          <w:top w:w="0" w:type="dxa"/>
          <w:bottom w:w="0" w:type="dxa"/>
        </w:tblCellMar>
      </w:tblPrEx>
      <w:tc>
        <w:tcPr>
          <w:tcW w:w="3488" w:type="dxa"/>
        </w:tcPr>
        <w:p w:rsidR="007F3BF0" w:rsidRDefault="005431CC">
          <w:r>
            <w:t>24/11/2023</w:t>
          </w:r>
        </w:p>
      </w:tc>
      <w:tc>
        <w:tcPr>
          <w:tcW w:w="3488" w:type="dxa"/>
        </w:tcPr>
        <w:p w:rsidR="007F3BF0" w:rsidRDefault="007F3BF0"/>
      </w:tc>
      <w:tc>
        <w:tcPr>
          <w:tcW w:w="3488" w:type="dxa"/>
        </w:tcPr>
        <w:p w:rsidR="007F3BF0" w:rsidRDefault="005431CC">
          <w:pPr>
            <w:jc w:val="right"/>
          </w:pPr>
          <w:r>
            <w:fldChar w:fldCharType="begin"/>
          </w:r>
          <w:r>
            <w:instrText xml:space="preserve"> PAGE \* MERGEFORMAT </w:instrText>
          </w:r>
          <w:r>
            <w:fldChar w:fldCharType="separate"/>
          </w:r>
          <w:r>
            <w:rPr>
              <w:noProof/>
            </w:rPr>
            <w:t>1</w:t>
          </w:r>
          <w:r>
            <w:rPr>
              <w:noProof/>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5431CC">
      <w:pPr>
        <w:spacing w:after="0" w:line="240" w:lineRule="auto"/>
      </w:pPr>
      <w:r>
        <w:separator/>
      </w:r>
    </w:p>
  </w:footnote>
  <w:footnote w:type="continuationSeparator" w:id="0">
    <w:p w:rsidR="00000000" w:rsidRDefault="005431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66" w:type="dxa"/>
      <w:tblInd w:w="10" w:type="dxa"/>
      <w:tblCellMar>
        <w:left w:w="10" w:type="dxa"/>
        <w:right w:w="10" w:type="dxa"/>
      </w:tblCellMar>
      <w:tblLook w:val="04A0" w:firstRow="1" w:lastRow="0" w:firstColumn="1" w:lastColumn="0" w:noHBand="0" w:noVBand="1"/>
    </w:tblPr>
    <w:tblGrid>
      <w:gridCol w:w="1075"/>
      <w:gridCol w:w="6336"/>
      <w:gridCol w:w="3055"/>
    </w:tblGrid>
    <w:tr w:rsidR="007F3BF0">
      <w:tblPrEx>
        <w:tblCellMar>
          <w:top w:w="0" w:type="dxa"/>
          <w:bottom w:w="0" w:type="dxa"/>
        </w:tblCellMar>
      </w:tblPrEx>
      <w:tc>
        <w:tcPr>
          <w:tcW w:w="1075" w:type="dxa"/>
        </w:tcPr>
        <w:p w:rsidR="007F3BF0" w:rsidRDefault="005431CC">
          <w:r>
            <w:rPr>
              <w:noProof/>
            </w:rPr>
            <w:drawing>
              <wp:inline distT="0" distB="0" distL="0" distR="100000">
                <wp:extent cx="619211" cy="6477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 cstate="print"/>
                        <a:stretch>
                          <a:fillRect/>
                        </a:stretch>
                      </pic:blipFill>
                      <pic:spPr>
                        <a:xfrm>
                          <a:off x="0" y="0"/>
                          <a:ext cx="619211" cy="647790"/>
                        </a:xfrm>
                        <a:prstGeom prst="rect">
                          <a:avLst/>
                        </a:prstGeom>
                      </pic:spPr>
                    </pic:pic>
                  </a:graphicData>
                </a:graphic>
              </wp:inline>
            </w:drawing>
          </w:r>
          <w:r>
            <w:br/>
          </w:r>
          <w:r>
            <w:rPr>
              <w:noProof/>
            </w:rPr>
            <w:drawing>
              <wp:anchor distT="0" distB="0" distL="114300" distR="114300" simplePos="0" relativeHeight="251657216" behindDoc="0" locked="0" layoutInCell="1" allowOverlap="1">
                <wp:simplePos x="0" y="0"/>
                <wp:positionH relativeFrom="column">
                  <wp:posOffset>-269240</wp:posOffset>
                </wp:positionH>
                <wp:positionV relativeFrom="paragraph">
                  <wp:posOffset>3033286</wp:posOffset>
                </wp:positionV>
                <wp:extent cx="203200" cy="32512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2" cstate="print"/>
                        <a:stretch>
                          <a:fillRect/>
                        </a:stretch>
                      </pic:blipFill>
                      <pic:spPr>
                        <a:xfrm>
                          <a:off x="0" y="0"/>
                          <a:ext cx="203200" cy="3251200"/>
                        </a:xfrm>
                        <a:prstGeom prst="rect">
                          <a:avLst/>
                        </a:prstGeom>
                      </pic:spPr>
                    </pic:pic>
                  </a:graphicData>
                </a:graphic>
              </wp:anchor>
            </w:drawing>
          </w:r>
        </w:p>
      </w:tc>
      <w:tc>
        <w:tcPr>
          <w:tcW w:w="6336" w:type="dxa"/>
        </w:tcPr>
        <w:p w:rsidR="007F3BF0" w:rsidRDefault="007F3BF0"/>
      </w:tc>
      <w:tc>
        <w:tcPr>
          <w:tcW w:w="3055" w:type="dxa"/>
        </w:tcPr>
        <w:p w:rsidR="007F3BF0" w:rsidRDefault="005431CC">
          <w:pPr>
            <w:jc w:val="right"/>
          </w:pPr>
          <w:r>
            <w:rPr>
              <w:noProof/>
            </w:rPr>
            <w:drawing>
              <wp:inline distT="0" distB="0" distL="0" distR="100000">
                <wp:extent cx="1876686" cy="61921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3" cstate="print"/>
                        <a:stretch>
                          <a:fillRect/>
                        </a:stretch>
                      </pic:blipFill>
                      <pic:spPr>
                        <a:xfrm>
                          <a:off x="0" y="0"/>
                          <a:ext cx="1876686" cy="619211"/>
                        </a:xfrm>
                        <a:prstGeom prst="rect">
                          <a:avLst/>
                        </a:prstGeom>
                      </pic:spPr>
                    </pic:pic>
                  </a:graphicData>
                </a:graphic>
              </wp:inline>
            </w:drawing>
          </w:r>
          <w:r>
            <w:br/>
          </w:r>
        </w:p>
      </w:tc>
    </w:tr>
  </w:tbl>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66" w:type="dxa"/>
      <w:tblInd w:w="10" w:type="dxa"/>
      <w:tblCellMar>
        <w:left w:w="10" w:type="dxa"/>
        <w:right w:w="10" w:type="dxa"/>
      </w:tblCellMar>
      <w:tblLook w:val="04A0" w:firstRow="1" w:lastRow="0" w:firstColumn="1" w:lastColumn="0" w:noHBand="0" w:noVBand="1"/>
    </w:tblPr>
    <w:tblGrid>
      <w:gridCol w:w="1075"/>
      <w:gridCol w:w="6336"/>
      <w:gridCol w:w="3055"/>
    </w:tblGrid>
    <w:tr w:rsidR="007F3BF0">
      <w:tblPrEx>
        <w:tblCellMar>
          <w:top w:w="0" w:type="dxa"/>
          <w:bottom w:w="0" w:type="dxa"/>
        </w:tblCellMar>
      </w:tblPrEx>
      <w:tc>
        <w:tcPr>
          <w:tcW w:w="1075" w:type="dxa"/>
        </w:tcPr>
        <w:p w:rsidR="007F3BF0" w:rsidRDefault="005431CC">
          <w:r>
            <w:rPr>
              <w:noProof/>
            </w:rPr>
            <w:drawing>
              <wp:inline distT="0" distB="0" distL="0" distR="100000">
                <wp:extent cx="619211" cy="6477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 cstate="print"/>
                        <a:stretch>
                          <a:fillRect/>
                        </a:stretch>
                      </pic:blipFill>
                      <pic:spPr>
                        <a:xfrm>
                          <a:off x="0" y="0"/>
                          <a:ext cx="619211" cy="647790"/>
                        </a:xfrm>
                        <a:prstGeom prst="rect">
                          <a:avLst/>
                        </a:prstGeom>
                      </pic:spPr>
                    </pic:pic>
                  </a:graphicData>
                </a:graphic>
              </wp:inline>
            </w:drawing>
          </w:r>
          <w:r>
            <w:br/>
          </w:r>
          <w:r>
            <w:rPr>
              <w:noProof/>
            </w:rPr>
            <w:drawing>
              <wp:anchor distT="0" distB="0" distL="114300" distR="114300" simplePos="0" relativeHeight="251658240" behindDoc="0" locked="0" layoutInCell="1" allowOverlap="1">
                <wp:simplePos x="0" y="0"/>
                <wp:positionH relativeFrom="column">
                  <wp:posOffset>-269240</wp:posOffset>
                </wp:positionH>
                <wp:positionV relativeFrom="paragraph">
                  <wp:posOffset>3033286</wp:posOffset>
                </wp:positionV>
                <wp:extent cx="203200" cy="32512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2" cstate="print"/>
                        <a:stretch>
                          <a:fillRect/>
                        </a:stretch>
                      </pic:blipFill>
                      <pic:spPr>
                        <a:xfrm>
                          <a:off x="0" y="0"/>
                          <a:ext cx="203200" cy="3251200"/>
                        </a:xfrm>
                        <a:prstGeom prst="rect">
                          <a:avLst/>
                        </a:prstGeom>
                      </pic:spPr>
                    </pic:pic>
                  </a:graphicData>
                </a:graphic>
              </wp:anchor>
            </w:drawing>
          </w:r>
        </w:p>
      </w:tc>
      <w:tc>
        <w:tcPr>
          <w:tcW w:w="6336" w:type="dxa"/>
        </w:tcPr>
        <w:p w:rsidR="007F3BF0" w:rsidRDefault="007F3BF0"/>
      </w:tc>
      <w:tc>
        <w:tcPr>
          <w:tcW w:w="3055" w:type="dxa"/>
        </w:tcPr>
        <w:p w:rsidR="007F3BF0" w:rsidRDefault="005431CC">
          <w:pPr>
            <w:jc w:val="right"/>
          </w:pPr>
          <w:r>
            <w:rPr>
              <w:noProof/>
            </w:rPr>
            <w:drawing>
              <wp:inline distT="0" distB="0" distL="0" distR="100000">
                <wp:extent cx="1876686" cy="61921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3" cstate="print"/>
                        <a:stretch>
                          <a:fillRect/>
                        </a:stretch>
                      </pic:blipFill>
                      <pic:spPr>
                        <a:xfrm>
                          <a:off x="0" y="0"/>
                          <a:ext cx="1876686" cy="619211"/>
                        </a:xfrm>
                        <a:prstGeom prst="rect">
                          <a:avLst/>
                        </a:prstGeom>
                      </pic:spPr>
                    </pic:pic>
                  </a:graphicData>
                </a:graphic>
              </wp:inline>
            </w:drawing>
          </w:r>
          <w:r>
            <w:br/>
          </w: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BF0"/>
    <w:rsid w:val="005431CC"/>
    <w:rsid w:val="007F3BF0"/>
    <w:rsid w:val="00B83073"/>
    <w:rsid w:val="00E7683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55DF694"/>
  <w15:docId w15:val="{D117539E-2C8C-49F4-975F-266586FBB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5.jpg"/><Relationship Id="rId18" Type="http://schemas.openxmlformats.org/officeDocument/2006/relationships/hyperlink" Target="https://archipel-univtoulouse.hosted.exlibrisgroup.com/primo-explore/search?&amp;vid=33UT3_VU1&amp;query=isbn,contains,978-2-348-08044-9" TargetMode="External"/><Relationship Id="rId26" Type="http://schemas.openxmlformats.org/officeDocument/2006/relationships/hyperlink" Target="https://archipel-univtoulouse.hosted.exlibrisgroup.com/primo-explore/search?&amp;vid=33UT3_VU1&amp;query=isbn,contains,978-2-7096-7255-9" TargetMode="External"/><Relationship Id="rId39" Type="http://schemas.openxmlformats.org/officeDocument/2006/relationships/image" Target="media/image18.jpg"/><Relationship Id="rId21" Type="http://schemas.openxmlformats.org/officeDocument/2006/relationships/image" Target="media/image9.jpg"/><Relationship Id="rId34" Type="http://schemas.openxmlformats.org/officeDocument/2006/relationships/hyperlink" Target="https://archipel-univtoulouse.hosted.exlibrisgroup.com/primo-explore/search?&amp;vid=33UT3_VU1&amp;query=isbn,contains,978-2-37747-321-2" TargetMode="External"/><Relationship Id="rId42" Type="http://schemas.openxmlformats.org/officeDocument/2006/relationships/hyperlink" Target="https://archipel-univtoulouse.hosted.exlibrisgroup.com/primo-explore/search?&amp;vid=33UT3_VU1&amp;query=isbn,contains,978-2-7609-0613-6" TargetMode="External"/><Relationship Id="rId47" Type="http://schemas.openxmlformats.org/officeDocument/2006/relationships/image" Target="media/image22.jpg"/><Relationship Id="rId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s://archipel-univtoulouse.hosted.exlibrisgroup.com/primo-explore/search?&amp;vid=33UT3_VU1&amp;query=isbn,contains,978-1-78405-983-5" TargetMode="External"/><Relationship Id="rId29" Type="http://schemas.openxmlformats.org/officeDocument/2006/relationships/image" Target="media/image13.jpg"/><Relationship Id="rId11" Type="http://schemas.openxmlformats.org/officeDocument/2006/relationships/image" Target="media/image4.jpg"/><Relationship Id="rId24" Type="http://schemas.openxmlformats.org/officeDocument/2006/relationships/hyperlink" Target="https://archipel-univtoulouse.hosted.exlibrisgroup.com/primo-explore/search?&amp;vid=33UT3_VU1&amp;query=isbn,contains,979-10-210-5587-2" TargetMode="External"/><Relationship Id="rId32" Type="http://schemas.openxmlformats.org/officeDocument/2006/relationships/hyperlink" Target="https://archipel-univtoulouse.hosted.exlibrisgroup.com/primo-explore/search?&amp;vid=33UT3_VU1&amp;query=isbn,contains,978-2-283-03757-7" TargetMode="External"/><Relationship Id="rId37" Type="http://schemas.openxmlformats.org/officeDocument/2006/relationships/image" Target="media/image17.jpg"/><Relationship Id="rId40" Type="http://schemas.openxmlformats.org/officeDocument/2006/relationships/hyperlink" Target="https://archipel-univtoulouse.hosted.exlibrisgroup.com/primo-explore/search?&amp;vid=33UT3_VU1&amp;query=isbn,contains,978-2-918783-27-5" TargetMode="External"/><Relationship Id="rId45" Type="http://schemas.openxmlformats.org/officeDocument/2006/relationships/image" Target="media/image21.jpg"/><Relationship Id="rId5" Type="http://schemas.openxmlformats.org/officeDocument/2006/relationships/endnotes" Target="endnotes.xml"/><Relationship Id="rId15" Type="http://schemas.openxmlformats.org/officeDocument/2006/relationships/image" Target="media/image6.jpg"/><Relationship Id="rId23" Type="http://schemas.openxmlformats.org/officeDocument/2006/relationships/image" Target="media/image10.jpg"/><Relationship Id="rId28" Type="http://schemas.openxmlformats.org/officeDocument/2006/relationships/hyperlink" Target="https://archipel-univtoulouse.hosted.exlibrisgroup.com/primo-explore/search?&amp;vid=33UT3_VU1&amp;query=isbn,contains,978-2-13-083561-5" TargetMode="External"/><Relationship Id="rId36" Type="http://schemas.openxmlformats.org/officeDocument/2006/relationships/hyperlink" Target="https://archipel-univtoulouse.hosted.exlibrisgroup.com/primo-explore/search?&amp;vid=33UT3_VU1&amp;query=isbn,contains,978-2-87854-980-5" TargetMode="External"/><Relationship Id="rId49" Type="http://schemas.openxmlformats.org/officeDocument/2006/relationships/theme" Target="theme/theme1.xml"/><Relationship Id="rId10" Type="http://schemas.openxmlformats.org/officeDocument/2006/relationships/hyperlink" Target="https://archipel-univtoulouse.hosted.exlibrisgroup.com/primo-explore/search?&amp;vid=33UT3_VU1&amp;query=isbn,contains,978-2-38542-121-2" TargetMode="External"/><Relationship Id="rId19" Type="http://schemas.openxmlformats.org/officeDocument/2006/relationships/image" Target="media/image8.jpg"/><Relationship Id="rId31" Type="http://schemas.openxmlformats.org/officeDocument/2006/relationships/image" Target="media/image14.jpg"/><Relationship Id="rId44" Type="http://schemas.openxmlformats.org/officeDocument/2006/relationships/hyperlink" Target="https://archipel-univtoulouse.hosted.exlibrisgroup.com/primo-explore/search?&amp;vid=33UT3_VU1&amp;query=isbn,contains,978-2-7574-3988-3" TargetMode="Externa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yperlink" Target="https://archipel-univtoulouse.hosted.exlibrisgroup.com/primo-explore/search?&amp;vid=33UT3_VU1&amp;query=isbn,contains,978-2-07-304558-4" TargetMode="External"/><Relationship Id="rId22" Type="http://schemas.openxmlformats.org/officeDocument/2006/relationships/hyperlink" Target="https://archipel-univtoulouse.hosted.exlibrisgroup.com/primo-explore/search?&amp;vid=33UT3_VU1&amp;query=isbn,contains,978-2-7598-3236-1" TargetMode="External"/><Relationship Id="rId27" Type="http://schemas.openxmlformats.org/officeDocument/2006/relationships/image" Target="media/image12.jpg"/><Relationship Id="rId30" Type="http://schemas.openxmlformats.org/officeDocument/2006/relationships/hyperlink" Target="https://archipel-univtoulouse.hosted.exlibrisgroup.com/primo-explore/search?&amp;vid=33UT3_VU1&amp;query=isbn,contains,978-2-35480-231-8" TargetMode="External"/><Relationship Id="rId35" Type="http://schemas.openxmlformats.org/officeDocument/2006/relationships/image" Target="media/image16.jpg"/><Relationship Id="rId43" Type="http://schemas.openxmlformats.org/officeDocument/2006/relationships/image" Target="media/image20.jpg"/><Relationship Id="rId48" Type="http://schemas.openxmlformats.org/officeDocument/2006/relationships/fontTable" Target="fontTable.xml"/><Relationship Id="rId8" Type="http://schemas.openxmlformats.org/officeDocument/2006/relationships/header" Target="header2.xml"/><Relationship Id="rId3" Type="http://schemas.openxmlformats.org/officeDocument/2006/relationships/webSettings" Target="webSettings.xml"/><Relationship Id="rId12" Type="http://schemas.openxmlformats.org/officeDocument/2006/relationships/hyperlink" Target="https://archipel-univtoulouse.hosted.exlibrisgroup.com/primo-explore/search?&amp;vid=33UT3_VU1&amp;query=isbn,contains,978-2-7246-4150-9" TargetMode="External"/><Relationship Id="rId17" Type="http://schemas.openxmlformats.org/officeDocument/2006/relationships/image" Target="media/image7.jpg"/><Relationship Id="rId25" Type="http://schemas.openxmlformats.org/officeDocument/2006/relationships/image" Target="media/image11.jpg"/><Relationship Id="rId33" Type="http://schemas.openxmlformats.org/officeDocument/2006/relationships/image" Target="media/image15.jpg"/><Relationship Id="rId38" Type="http://schemas.openxmlformats.org/officeDocument/2006/relationships/hyperlink" Target="https://archipel-univtoulouse.hosted.exlibrisgroup.com/primo-explore/search?&amp;vid=33UT3_VU1&amp;query=isbn,contains,978-2-7021-4447-3" TargetMode="External"/><Relationship Id="rId46" Type="http://schemas.openxmlformats.org/officeDocument/2006/relationships/hyperlink" Target="https://archipel-univtoulouse.hosted.exlibrisgroup.com/primo-explore/search?&amp;vid=33UT3_VU1&amp;query=isbn,contains,978-2-10-076486-0" TargetMode="External"/><Relationship Id="rId20" Type="http://schemas.openxmlformats.org/officeDocument/2006/relationships/hyperlink" Target="https://archipel-univtoulouse.hosted.exlibrisgroup.com/primo-explore/search?&amp;vid=33UT3_VU1&amp;query=isbn,contains,978-2-7096-7247-4" TargetMode="External"/><Relationship Id="rId41" Type="http://schemas.openxmlformats.org/officeDocument/2006/relationships/image" Target="media/image19.jpg"/><Relationship Id="rId1"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1356</Words>
  <Characters>7459</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Malassis</dc:creator>
  <cp:lastModifiedBy>Catherine Malassis</cp:lastModifiedBy>
  <cp:revision>4</cp:revision>
  <dcterms:created xsi:type="dcterms:W3CDTF">2023-11-24T14:44:00Z</dcterms:created>
  <dcterms:modified xsi:type="dcterms:W3CDTF">2023-11-24T14:45:00Z</dcterms:modified>
</cp:coreProperties>
</file>